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4D920" w14:textId="77777777" w:rsidR="007832B2" w:rsidRDefault="007832B2">
      <w:pPr>
        <w:spacing w:after="160" w:line="259" w:lineRule="auto"/>
        <w:rPr>
          <w:rFonts w:ascii="Times New Roman" w:hAnsi="Times New Roman" w:cs="Times New Roman"/>
          <w:b/>
          <w:sz w:val="28"/>
          <w:lang w:val="en-GB"/>
        </w:rPr>
      </w:pPr>
    </w:p>
    <w:p w14:paraId="48552AAD" w14:textId="77777777" w:rsidR="007832B2" w:rsidRDefault="007832B2">
      <w:pPr>
        <w:spacing w:after="160" w:line="259" w:lineRule="auto"/>
        <w:rPr>
          <w:rFonts w:ascii="Times New Roman" w:hAnsi="Times New Roman" w:cs="Times New Roman"/>
          <w:b/>
          <w:sz w:val="28"/>
          <w:lang w:val="en-GB"/>
        </w:rPr>
      </w:pPr>
    </w:p>
    <w:p w14:paraId="3B7E0E3B" w14:textId="77777777" w:rsidR="007832B2" w:rsidRDefault="007832B2">
      <w:pPr>
        <w:spacing w:after="160" w:line="259" w:lineRule="auto"/>
        <w:rPr>
          <w:rFonts w:ascii="Times New Roman" w:hAnsi="Times New Roman" w:cs="Times New Roman"/>
          <w:b/>
          <w:sz w:val="28"/>
          <w:lang w:val="en-GB"/>
        </w:rPr>
      </w:pPr>
    </w:p>
    <w:p w14:paraId="5FE178E1" w14:textId="77777777" w:rsidR="007832B2" w:rsidRDefault="007832B2">
      <w:pPr>
        <w:spacing w:after="160" w:line="259" w:lineRule="auto"/>
        <w:rPr>
          <w:rFonts w:ascii="Times New Roman" w:hAnsi="Times New Roman" w:cs="Times New Roman"/>
          <w:b/>
          <w:sz w:val="28"/>
          <w:lang w:val="en-GB"/>
        </w:rPr>
      </w:pPr>
    </w:p>
    <w:p w14:paraId="2D633FB6" w14:textId="77777777" w:rsidR="007832B2" w:rsidRDefault="007832B2">
      <w:pPr>
        <w:spacing w:after="160" w:line="259" w:lineRule="auto"/>
        <w:rPr>
          <w:rFonts w:ascii="Times New Roman" w:hAnsi="Times New Roman" w:cs="Times New Roman"/>
          <w:b/>
          <w:sz w:val="28"/>
          <w:lang w:val="en-GB"/>
        </w:rPr>
      </w:pPr>
    </w:p>
    <w:p w14:paraId="53D1A513" w14:textId="67B47EAB" w:rsidR="007832B2" w:rsidRPr="004A1224" w:rsidRDefault="007832B2" w:rsidP="007832B2">
      <w:pPr>
        <w:spacing w:after="160" w:line="259" w:lineRule="auto"/>
        <w:jc w:val="center"/>
        <w:rPr>
          <w:rFonts w:ascii="Times New Roman" w:hAnsi="Times New Roman" w:cs="Times New Roman"/>
          <w:b/>
          <w:i/>
          <w:iCs/>
          <w:sz w:val="56"/>
          <w:szCs w:val="48"/>
          <w:lang w:val="en-US"/>
        </w:rPr>
      </w:pPr>
      <w:r w:rsidRPr="004A1224">
        <w:rPr>
          <w:rFonts w:ascii="Times New Roman" w:hAnsi="Times New Roman" w:cs="Times New Roman"/>
          <w:b/>
          <w:i/>
          <w:iCs/>
          <w:sz w:val="56"/>
          <w:szCs w:val="48"/>
          <w:lang w:val="en-US"/>
        </w:rPr>
        <w:t xml:space="preserve">Supporting </w:t>
      </w:r>
      <w:r w:rsidR="0074379D" w:rsidRPr="004A1224">
        <w:rPr>
          <w:rFonts w:ascii="Times New Roman" w:hAnsi="Times New Roman" w:cs="Times New Roman"/>
          <w:b/>
          <w:i/>
          <w:iCs/>
          <w:sz w:val="56"/>
          <w:szCs w:val="48"/>
          <w:lang w:val="en-US"/>
        </w:rPr>
        <w:t>Information</w:t>
      </w:r>
    </w:p>
    <w:p w14:paraId="10372CBC" w14:textId="1B48BC8A" w:rsidR="007832B2" w:rsidRPr="004A1224" w:rsidRDefault="007832B2" w:rsidP="007832B2">
      <w:pPr>
        <w:spacing w:after="160" w:line="259" w:lineRule="auto"/>
        <w:jc w:val="center"/>
        <w:rPr>
          <w:rFonts w:ascii="Times New Roman" w:hAnsi="Times New Roman" w:cs="Times New Roman"/>
          <w:b/>
          <w:i/>
          <w:iCs/>
          <w:sz w:val="56"/>
          <w:szCs w:val="48"/>
          <w:lang w:val="en-US"/>
        </w:rPr>
      </w:pPr>
    </w:p>
    <w:p w14:paraId="7D58E79D" w14:textId="16D2AD61" w:rsidR="00BA7F01" w:rsidRPr="004A1224" w:rsidRDefault="00286F7C" w:rsidP="00BA7F01">
      <w:pPr>
        <w:pStyle w:val="BATitle"/>
        <w:rPr>
          <w:lang w:val="en-US"/>
        </w:rPr>
      </w:pPr>
      <w:bookmarkStart w:id="0" w:name="_Hlk158136346"/>
      <w:bookmarkEnd w:id="0"/>
      <w:r w:rsidRPr="004A1224">
        <w:rPr>
          <w:lang w:val="en-US"/>
        </w:rPr>
        <w:t>A Novel Method for Detecting Genetic Biomarkers in Blood-based Liquid Biopsies Using Surface Plasmon Resonance Imaging and Magnetic Beads Shows Promise in Cancer Diagnosis and Monitoring</w:t>
      </w:r>
    </w:p>
    <w:p w14:paraId="56BA67BF" w14:textId="77777777" w:rsidR="00BA7F01" w:rsidRPr="004A1224" w:rsidRDefault="00BA7F01" w:rsidP="00BA7F01">
      <w:pPr>
        <w:pStyle w:val="BBAuthorName"/>
        <w:rPr>
          <w:rFonts w:ascii="Times New Roman" w:hAnsi="Times New Roman"/>
          <w:lang w:val="en-GB"/>
        </w:rPr>
      </w:pPr>
    </w:p>
    <w:p w14:paraId="482AF203" w14:textId="6EDF9BDA" w:rsidR="00BA7F01" w:rsidRPr="004A1224" w:rsidRDefault="00BA7F01" w:rsidP="00BA7F01">
      <w:pPr>
        <w:pStyle w:val="BBAuthorName"/>
        <w:jc w:val="both"/>
        <w:rPr>
          <w:rFonts w:ascii="Times New Roman" w:hAnsi="Times New Roman"/>
        </w:rPr>
      </w:pPr>
      <w:r w:rsidRPr="004A1224">
        <w:rPr>
          <w:rFonts w:ascii="Times New Roman" w:hAnsi="Times New Roman"/>
        </w:rPr>
        <w:t>Noemi Bellassai</w:t>
      </w:r>
      <w:r w:rsidRPr="004A1224">
        <w:rPr>
          <w:rFonts w:ascii="Times New Roman" w:hAnsi="Times New Roman"/>
          <w:vertAlign w:val="superscript"/>
        </w:rPr>
        <w:t>1,2</w:t>
      </w:r>
      <w:r w:rsidRPr="004A1224">
        <w:rPr>
          <w:rFonts w:ascii="Times New Roman" w:hAnsi="Times New Roman"/>
        </w:rPr>
        <w:t>, Roberta D’Agata</w:t>
      </w:r>
      <w:r w:rsidRPr="004A1224">
        <w:rPr>
          <w:rFonts w:ascii="Times New Roman" w:hAnsi="Times New Roman"/>
          <w:vertAlign w:val="superscript"/>
        </w:rPr>
        <w:t>1,2</w:t>
      </w:r>
      <w:r w:rsidRPr="004A1224">
        <w:rPr>
          <w:rFonts w:ascii="Times New Roman" w:hAnsi="Times New Roman"/>
        </w:rPr>
        <w:t>, Elena Giordani</w:t>
      </w:r>
      <w:r w:rsidRPr="004A1224">
        <w:rPr>
          <w:rFonts w:ascii="Times New Roman" w:hAnsi="Times New Roman"/>
          <w:vertAlign w:val="superscript"/>
        </w:rPr>
        <w:t>3</w:t>
      </w:r>
      <w:r w:rsidRPr="004A1224">
        <w:rPr>
          <w:rFonts w:ascii="Times New Roman" w:hAnsi="Times New Roman"/>
        </w:rPr>
        <w:t>,</w:t>
      </w:r>
      <w:r w:rsidRPr="004A1224" w:rsidDel="00A91041">
        <w:rPr>
          <w:rFonts w:ascii="Times New Roman" w:hAnsi="Times New Roman"/>
        </w:rPr>
        <w:t xml:space="preserve"> </w:t>
      </w:r>
      <w:r w:rsidR="00E44ECE" w:rsidRPr="004A1224">
        <w:rPr>
          <w:rFonts w:ascii="Times New Roman" w:hAnsi="Times New Roman"/>
        </w:rPr>
        <w:t>Giovanna</w:t>
      </w:r>
      <w:r w:rsidRPr="004A1224">
        <w:rPr>
          <w:rFonts w:ascii="Times New Roman" w:hAnsi="Times New Roman"/>
        </w:rPr>
        <w:t xml:space="preserve"> </w:t>
      </w:r>
      <w:r w:rsidR="00D67269" w:rsidRPr="004A1224">
        <w:rPr>
          <w:rFonts w:ascii="Times New Roman" w:hAnsi="Times New Roman"/>
        </w:rPr>
        <w:t>Ziccheddu</w:t>
      </w:r>
      <w:r w:rsidRPr="004A1224">
        <w:rPr>
          <w:rFonts w:ascii="Times New Roman" w:hAnsi="Times New Roman"/>
          <w:vertAlign w:val="superscript"/>
        </w:rPr>
        <w:t>3</w:t>
      </w:r>
      <w:r w:rsidRPr="004A1224">
        <w:rPr>
          <w:rFonts w:ascii="Times New Roman" w:hAnsi="Times New Roman"/>
        </w:rPr>
        <w:t>, Roberto Corradini</w:t>
      </w:r>
      <w:r w:rsidRPr="004A1224">
        <w:rPr>
          <w:rFonts w:ascii="Times New Roman" w:hAnsi="Times New Roman"/>
          <w:vertAlign w:val="superscript"/>
        </w:rPr>
        <w:t>4</w:t>
      </w:r>
      <w:r w:rsidRPr="004A1224">
        <w:rPr>
          <w:rFonts w:ascii="Times New Roman" w:hAnsi="Times New Roman"/>
        </w:rPr>
        <w:t>, Giuseppe Spoto</w:t>
      </w:r>
      <w:r w:rsidRPr="004A1224">
        <w:rPr>
          <w:rFonts w:ascii="Times New Roman" w:hAnsi="Times New Roman"/>
          <w:vertAlign w:val="superscript"/>
        </w:rPr>
        <w:t>1,2</w:t>
      </w:r>
      <w:r w:rsidRPr="004A1224">
        <w:rPr>
          <w:rFonts w:ascii="Times New Roman" w:hAnsi="Times New Roman"/>
        </w:rPr>
        <w:t>*</w:t>
      </w:r>
    </w:p>
    <w:p w14:paraId="32933EF3" w14:textId="77777777" w:rsidR="00BA7F01" w:rsidRPr="004A1224" w:rsidRDefault="00BA7F01" w:rsidP="00BA7F01">
      <w:pPr>
        <w:pStyle w:val="BCAuthorAddress"/>
        <w:jc w:val="both"/>
        <w:rPr>
          <w:rFonts w:ascii="Times New Roman" w:hAnsi="Times New Roman"/>
        </w:rPr>
      </w:pPr>
      <w:r w:rsidRPr="004A1224">
        <w:rPr>
          <w:rFonts w:ascii="Times New Roman" w:hAnsi="Times New Roman"/>
        </w:rPr>
        <w:t>1 Department of Chemical Sciences, University of Catania, Viale Andrea Doria 6, 95122, Catania, Italy.</w:t>
      </w:r>
    </w:p>
    <w:p w14:paraId="55E2AC4B" w14:textId="77777777" w:rsidR="00BA7F01" w:rsidRPr="004A1224" w:rsidRDefault="00BA7F01" w:rsidP="00BA7F01">
      <w:pPr>
        <w:pStyle w:val="BCAuthorAddress"/>
        <w:jc w:val="both"/>
        <w:rPr>
          <w:rFonts w:ascii="Times New Roman" w:hAnsi="Times New Roman"/>
          <w:lang w:val="it-IT"/>
        </w:rPr>
      </w:pPr>
      <w:r w:rsidRPr="004A1224">
        <w:rPr>
          <w:rFonts w:ascii="Times New Roman" w:hAnsi="Times New Roman"/>
          <w:lang w:val="it-IT"/>
        </w:rPr>
        <w:t xml:space="preserve">2 INBB, Istituto Nazionale di </w:t>
      </w:r>
      <w:proofErr w:type="spellStart"/>
      <w:r w:rsidRPr="004A1224">
        <w:rPr>
          <w:rFonts w:ascii="Times New Roman" w:hAnsi="Times New Roman"/>
          <w:lang w:val="it-IT"/>
        </w:rPr>
        <w:t>Biostrutture</w:t>
      </w:r>
      <w:proofErr w:type="spellEnd"/>
      <w:r w:rsidRPr="004A1224">
        <w:rPr>
          <w:rFonts w:ascii="Times New Roman" w:hAnsi="Times New Roman"/>
          <w:lang w:val="it-IT"/>
        </w:rPr>
        <w:t xml:space="preserve"> e Biosistemi, Viale delle Medaglie d’Oro, 305, 00136 Roma, </w:t>
      </w:r>
      <w:proofErr w:type="spellStart"/>
      <w:r w:rsidRPr="004A1224">
        <w:rPr>
          <w:rFonts w:ascii="Times New Roman" w:hAnsi="Times New Roman"/>
          <w:lang w:val="it-IT"/>
        </w:rPr>
        <w:t>Italy</w:t>
      </w:r>
      <w:proofErr w:type="spellEnd"/>
      <w:r w:rsidRPr="004A1224">
        <w:rPr>
          <w:rFonts w:ascii="Times New Roman" w:hAnsi="Times New Roman"/>
          <w:lang w:val="it-IT"/>
        </w:rPr>
        <w:t xml:space="preserve">. </w:t>
      </w:r>
    </w:p>
    <w:p w14:paraId="73F8A60A" w14:textId="77777777" w:rsidR="00BA7F01" w:rsidRPr="004A1224" w:rsidRDefault="00BA7F01" w:rsidP="00BA7F01">
      <w:pPr>
        <w:pStyle w:val="BCAuthorAddress"/>
        <w:jc w:val="both"/>
        <w:rPr>
          <w:rFonts w:ascii="Times New Roman" w:hAnsi="Times New Roman"/>
          <w:lang w:val="it-IT"/>
        </w:rPr>
      </w:pPr>
      <w:r w:rsidRPr="004A1224">
        <w:rPr>
          <w:rFonts w:ascii="Times New Roman" w:hAnsi="Times New Roman"/>
          <w:lang w:val="it-IT"/>
        </w:rPr>
        <w:t xml:space="preserve">3 </w:t>
      </w:r>
      <w:proofErr w:type="spellStart"/>
      <w:r w:rsidRPr="004A1224">
        <w:rPr>
          <w:rFonts w:ascii="Times New Roman" w:hAnsi="Times New Roman"/>
          <w:lang w:val="it-IT"/>
        </w:rPr>
        <w:t>Oncogenomics</w:t>
      </w:r>
      <w:proofErr w:type="spellEnd"/>
      <w:r w:rsidRPr="004A1224">
        <w:rPr>
          <w:rFonts w:ascii="Times New Roman" w:hAnsi="Times New Roman"/>
          <w:lang w:val="it-IT"/>
        </w:rPr>
        <w:t xml:space="preserve"> and </w:t>
      </w:r>
      <w:proofErr w:type="spellStart"/>
      <w:r w:rsidRPr="004A1224">
        <w:rPr>
          <w:rFonts w:ascii="Times New Roman" w:hAnsi="Times New Roman"/>
          <w:lang w:val="it-IT"/>
        </w:rPr>
        <w:t>Epigenetics</w:t>
      </w:r>
      <w:proofErr w:type="spellEnd"/>
      <w:r w:rsidRPr="004A1224">
        <w:rPr>
          <w:rFonts w:ascii="Times New Roman" w:hAnsi="Times New Roman"/>
          <w:lang w:val="it-IT"/>
        </w:rPr>
        <w:t xml:space="preserve">, IRCSS Regina Elena National Cancer Institute, Via Elio Chianesi, 53, 00144 Rome, </w:t>
      </w:r>
      <w:proofErr w:type="spellStart"/>
      <w:r w:rsidRPr="004A1224">
        <w:rPr>
          <w:rFonts w:ascii="Times New Roman" w:hAnsi="Times New Roman"/>
          <w:lang w:val="it-IT"/>
        </w:rPr>
        <w:t>Italy</w:t>
      </w:r>
      <w:proofErr w:type="spellEnd"/>
      <w:r w:rsidRPr="004A1224">
        <w:rPr>
          <w:rFonts w:ascii="Times New Roman" w:hAnsi="Times New Roman"/>
          <w:lang w:val="it-IT"/>
        </w:rPr>
        <w:t>.</w:t>
      </w:r>
    </w:p>
    <w:p w14:paraId="2506C3F2" w14:textId="77777777" w:rsidR="00BA7F01" w:rsidRPr="004A1224" w:rsidRDefault="00BA7F01" w:rsidP="00BA7F01">
      <w:pPr>
        <w:pStyle w:val="BCAuthorAddress"/>
        <w:jc w:val="both"/>
        <w:rPr>
          <w:rFonts w:ascii="Times New Roman" w:hAnsi="Times New Roman"/>
        </w:rPr>
      </w:pPr>
      <w:r w:rsidRPr="004A1224">
        <w:rPr>
          <w:rFonts w:ascii="Times New Roman" w:hAnsi="Times New Roman"/>
        </w:rPr>
        <w:t xml:space="preserve">4 Department of Chemistry, Life Sciences and Environmental Sustainability, University of Parma, Parco Area </w:t>
      </w:r>
      <w:proofErr w:type="spellStart"/>
      <w:r w:rsidRPr="004A1224">
        <w:rPr>
          <w:rFonts w:ascii="Times New Roman" w:hAnsi="Times New Roman"/>
        </w:rPr>
        <w:t>Delle</w:t>
      </w:r>
      <w:proofErr w:type="spellEnd"/>
      <w:r w:rsidRPr="004A1224">
        <w:rPr>
          <w:rFonts w:ascii="Times New Roman" w:hAnsi="Times New Roman"/>
        </w:rPr>
        <w:t xml:space="preserve"> </w:t>
      </w:r>
      <w:proofErr w:type="spellStart"/>
      <w:r w:rsidRPr="004A1224">
        <w:rPr>
          <w:rFonts w:ascii="Times New Roman" w:hAnsi="Times New Roman"/>
        </w:rPr>
        <w:t>Scienze</w:t>
      </w:r>
      <w:proofErr w:type="spellEnd"/>
      <w:r w:rsidRPr="004A1224">
        <w:rPr>
          <w:rFonts w:ascii="Times New Roman" w:hAnsi="Times New Roman"/>
        </w:rPr>
        <w:t>, 17/A, 43124, Parma, Italy.</w:t>
      </w:r>
    </w:p>
    <w:p w14:paraId="0F97ED90" w14:textId="77777777" w:rsidR="00BA7F01" w:rsidRPr="004A1224" w:rsidRDefault="00BA7F01" w:rsidP="00BA7F01">
      <w:pPr>
        <w:pStyle w:val="BCAuthorAddress"/>
        <w:jc w:val="both"/>
        <w:rPr>
          <w:rFonts w:ascii="Times New Roman" w:hAnsi="Times New Roman"/>
          <w:lang w:val="en-GB"/>
        </w:rPr>
      </w:pPr>
    </w:p>
    <w:p w14:paraId="454CFBC8" w14:textId="77777777" w:rsidR="007266D2" w:rsidRPr="004A1224" w:rsidRDefault="007266D2" w:rsidP="007832B2">
      <w:pPr>
        <w:spacing w:after="160" w:line="259" w:lineRule="auto"/>
        <w:jc w:val="center"/>
        <w:rPr>
          <w:rFonts w:ascii="Times New Roman" w:hAnsi="Times New Roman" w:cs="Times New Roman"/>
          <w:b/>
          <w:sz w:val="44"/>
          <w:szCs w:val="36"/>
          <w:lang w:val="en-GB"/>
        </w:rPr>
      </w:pPr>
    </w:p>
    <w:p w14:paraId="0AA7F16D" w14:textId="77777777" w:rsidR="007832B2" w:rsidRPr="004A1224" w:rsidRDefault="007832B2" w:rsidP="007832B2">
      <w:pPr>
        <w:spacing w:after="160" w:line="259" w:lineRule="auto"/>
        <w:jc w:val="center"/>
        <w:rPr>
          <w:rFonts w:ascii="Times New Roman" w:hAnsi="Times New Roman" w:cs="Times New Roman"/>
          <w:b/>
          <w:sz w:val="44"/>
          <w:szCs w:val="36"/>
          <w:lang w:val="en-GB"/>
        </w:rPr>
      </w:pPr>
    </w:p>
    <w:p w14:paraId="5AEA8A0D" w14:textId="064BCFEA" w:rsidR="007832B2" w:rsidRPr="004A1224" w:rsidRDefault="007832B2" w:rsidP="00BA7F01">
      <w:pPr>
        <w:spacing w:after="160" w:line="259" w:lineRule="auto"/>
        <w:rPr>
          <w:rFonts w:ascii="Times New Roman" w:hAnsi="Times New Roman" w:cs="Times New Roman"/>
          <w:bCs/>
          <w:szCs w:val="20"/>
          <w:lang w:val="en-GB"/>
        </w:rPr>
      </w:pPr>
      <w:r w:rsidRPr="004A1224">
        <w:rPr>
          <w:rFonts w:ascii="Times New Roman" w:hAnsi="Times New Roman" w:cs="Times New Roman"/>
          <w:bCs/>
          <w:sz w:val="24"/>
          <w:szCs w:val="20"/>
          <w:lang w:val="en-US"/>
        </w:rPr>
        <w:t xml:space="preserve">* To whom correspondence should be addressed: </w:t>
      </w:r>
      <w:r w:rsidR="001A5945" w:rsidRPr="004A1224">
        <w:rPr>
          <w:rFonts w:ascii="Times New Roman" w:hAnsi="Times New Roman"/>
          <w:sz w:val="24"/>
          <w:szCs w:val="24"/>
          <w:lang w:val="en-GB"/>
        </w:rPr>
        <w:t>giuseppe.spoto@unict.it</w:t>
      </w:r>
    </w:p>
    <w:p w14:paraId="35390505" w14:textId="72BEF959" w:rsidR="007832B2" w:rsidRPr="004A1224" w:rsidRDefault="007832B2" w:rsidP="007832B2">
      <w:pPr>
        <w:spacing w:after="160" w:line="259" w:lineRule="auto"/>
        <w:jc w:val="center"/>
        <w:rPr>
          <w:rFonts w:ascii="Times New Roman" w:hAnsi="Times New Roman" w:cs="Times New Roman"/>
          <w:bCs/>
          <w:sz w:val="24"/>
          <w:szCs w:val="20"/>
          <w:lang w:val="en-US"/>
        </w:rPr>
      </w:pPr>
    </w:p>
    <w:p w14:paraId="542399A0" w14:textId="38178391" w:rsidR="007832B2" w:rsidRPr="004A1224" w:rsidRDefault="007832B2">
      <w:pPr>
        <w:spacing w:after="160" w:line="259" w:lineRule="auto"/>
        <w:rPr>
          <w:rFonts w:ascii="Times New Roman" w:hAnsi="Times New Roman" w:cs="Times New Roman"/>
          <w:b/>
          <w:sz w:val="28"/>
          <w:lang w:val="en-US"/>
        </w:rPr>
      </w:pPr>
      <w:r w:rsidRPr="004A1224">
        <w:rPr>
          <w:rFonts w:ascii="Times New Roman" w:hAnsi="Times New Roman" w:cs="Times New Roman"/>
          <w:b/>
          <w:sz w:val="28"/>
          <w:lang w:val="en-US"/>
        </w:rPr>
        <w:br w:type="page"/>
      </w:r>
    </w:p>
    <w:p w14:paraId="74390B04" w14:textId="67AF88E5" w:rsidR="00B82E66" w:rsidRPr="004A1224" w:rsidRDefault="00B82E66" w:rsidP="004D5DC0">
      <w:pPr>
        <w:spacing w:after="0"/>
        <w:jc w:val="both"/>
        <w:rPr>
          <w:rFonts w:ascii="Times New Roman" w:hAnsi="Times New Roman" w:cs="Times New Roman"/>
          <w:b/>
          <w:sz w:val="28"/>
          <w:lang w:val="en-GB"/>
        </w:rPr>
      </w:pPr>
      <w:r w:rsidRPr="004A1224">
        <w:rPr>
          <w:rFonts w:ascii="Times New Roman" w:hAnsi="Times New Roman" w:cs="Times New Roman"/>
          <w:b/>
          <w:sz w:val="28"/>
          <w:lang w:val="en-GB"/>
        </w:rPr>
        <w:lastRenderedPageBreak/>
        <w:t>Table of contents</w:t>
      </w:r>
    </w:p>
    <w:p w14:paraId="2732A822" w14:textId="77777777" w:rsidR="00993513" w:rsidRPr="004A1224" w:rsidRDefault="00993513" w:rsidP="004D5DC0">
      <w:pPr>
        <w:spacing w:after="0"/>
        <w:jc w:val="both"/>
        <w:rPr>
          <w:rFonts w:ascii="Times New Roman" w:hAnsi="Times New Roman" w:cs="Times New Roman"/>
          <w:b/>
          <w:sz w:val="28"/>
          <w:lang w:val="en-GB"/>
        </w:rPr>
      </w:pPr>
    </w:p>
    <w:p w14:paraId="76B383ED" w14:textId="77777777" w:rsidR="00993513" w:rsidRPr="004A1224" w:rsidRDefault="00993513" w:rsidP="00993513">
      <w:pPr>
        <w:spacing w:before="240" w:after="240" w:line="240" w:lineRule="auto"/>
        <w:jc w:val="both"/>
        <w:rPr>
          <w:rFonts w:ascii="Times New Roman" w:hAnsi="Times New Roman" w:cs="Times New Roman"/>
          <w:b/>
          <w:bCs/>
          <w:sz w:val="24"/>
          <w:szCs w:val="24"/>
          <w:lang w:val="en-US"/>
        </w:rPr>
      </w:pPr>
      <w:r w:rsidRPr="004A1224">
        <w:rPr>
          <w:rFonts w:ascii="Times New Roman" w:hAnsi="Times New Roman" w:cs="Times New Roman"/>
          <w:b/>
          <w:bCs/>
          <w:sz w:val="24"/>
          <w:szCs w:val="24"/>
          <w:lang w:val="en-US"/>
        </w:rPr>
        <w:t xml:space="preserve">Table S1. </w:t>
      </w:r>
      <w:r w:rsidRPr="004A1224">
        <w:rPr>
          <w:rFonts w:ascii="Times New Roman" w:hAnsi="Times New Roman" w:cs="Times New Roman"/>
          <w:sz w:val="24"/>
          <w:szCs w:val="24"/>
          <w:lang w:val="en-US"/>
        </w:rPr>
        <w:t>Sequences and acronyms of PNA probes used for SPR experiments.</w:t>
      </w:r>
    </w:p>
    <w:p w14:paraId="6AB368B4" w14:textId="306132B9" w:rsidR="00357683" w:rsidRPr="004A1224" w:rsidRDefault="00357683" w:rsidP="00023231">
      <w:pPr>
        <w:spacing w:before="240" w:after="240" w:line="240" w:lineRule="auto"/>
        <w:jc w:val="both"/>
        <w:rPr>
          <w:rFonts w:ascii="Times New Roman" w:hAnsi="Times New Roman" w:cs="Times New Roman"/>
          <w:bCs/>
          <w:iCs/>
          <w:sz w:val="24"/>
          <w:szCs w:val="24"/>
          <w:lang w:val="en-US"/>
        </w:rPr>
      </w:pPr>
      <w:r w:rsidRPr="004A1224">
        <w:rPr>
          <w:rFonts w:ascii="Times New Roman" w:hAnsi="Times New Roman" w:cs="Times New Roman"/>
          <w:b/>
          <w:iCs/>
          <w:sz w:val="24"/>
          <w:szCs w:val="24"/>
          <w:lang w:val="en-GB"/>
        </w:rPr>
        <w:t>Table</w:t>
      </w:r>
      <w:r w:rsidR="007E7823" w:rsidRPr="004A1224">
        <w:rPr>
          <w:rFonts w:ascii="Times New Roman" w:hAnsi="Times New Roman" w:cs="Times New Roman"/>
          <w:b/>
          <w:iCs/>
          <w:sz w:val="24"/>
          <w:szCs w:val="24"/>
          <w:lang w:val="en-GB"/>
        </w:rPr>
        <w:t xml:space="preserve"> </w:t>
      </w:r>
      <w:r w:rsidRPr="004A1224">
        <w:rPr>
          <w:rFonts w:ascii="Times New Roman" w:hAnsi="Times New Roman" w:cs="Times New Roman"/>
          <w:b/>
          <w:iCs/>
          <w:sz w:val="24"/>
          <w:szCs w:val="24"/>
          <w:lang w:val="en-GB"/>
        </w:rPr>
        <w:t>S</w:t>
      </w:r>
      <w:r w:rsidR="007E7823" w:rsidRPr="004A1224">
        <w:rPr>
          <w:rFonts w:ascii="Times New Roman" w:hAnsi="Times New Roman" w:cs="Times New Roman"/>
          <w:b/>
          <w:iCs/>
          <w:sz w:val="24"/>
          <w:szCs w:val="24"/>
          <w:lang w:val="en-GB"/>
        </w:rPr>
        <w:t>2</w:t>
      </w:r>
      <w:r w:rsidRPr="004A1224">
        <w:rPr>
          <w:rFonts w:ascii="Times New Roman" w:hAnsi="Times New Roman" w:cs="Times New Roman"/>
          <w:b/>
          <w:iCs/>
          <w:sz w:val="24"/>
          <w:szCs w:val="24"/>
          <w:lang w:val="en-GB"/>
        </w:rPr>
        <w:t xml:space="preserve">. </w:t>
      </w:r>
      <w:r w:rsidR="00995B6B" w:rsidRPr="004A1224">
        <w:rPr>
          <w:rFonts w:ascii="Times New Roman" w:hAnsi="Times New Roman" w:cs="Times New Roman"/>
          <w:bCs/>
          <w:iCs/>
          <w:sz w:val="24"/>
          <w:szCs w:val="24"/>
          <w:lang w:val="en-US"/>
        </w:rPr>
        <w:t>Properties of bare (</w:t>
      </w:r>
      <w:proofErr w:type="spellStart"/>
      <w:r w:rsidR="00995B6B" w:rsidRPr="004A1224">
        <w:rPr>
          <w:rFonts w:ascii="Times New Roman" w:hAnsi="Times New Roman" w:cs="Times New Roman"/>
          <w:bCs/>
          <w:iCs/>
          <w:sz w:val="24"/>
          <w:szCs w:val="24"/>
          <w:lang w:val="en-US"/>
        </w:rPr>
        <w:t>Dynabeads</w:t>
      </w:r>
      <w:proofErr w:type="spellEnd"/>
      <w:r w:rsidR="00995B6B" w:rsidRPr="004A1224">
        <w:rPr>
          <w:rFonts w:ascii="Times New Roman" w:hAnsi="Times New Roman" w:cs="Times New Roman"/>
          <w:bCs/>
          <w:iCs/>
          <w:sz w:val="24"/>
          <w:szCs w:val="24"/>
          <w:lang w:val="en-US"/>
        </w:rPr>
        <w:t>) and functionalized superparamagnetic particles (</w:t>
      </w:r>
      <w:proofErr w:type="spellStart"/>
      <w:r w:rsidR="00995B6B" w:rsidRPr="004A1224">
        <w:rPr>
          <w:rFonts w:ascii="Times New Roman" w:hAnsi="Times New Roman" w:cs="Times New Roman"/>
          <w:bCs/>
          <w:iCs/>
          <w:sz w:val="24"/>
          <w:szCs w:val="24"/>
          <w:lang w:val="en-US"/>
        </w:rPr>
        <w:t>Dyna@MIX</w:t>
      </w:r>
      <w:proofErr w:type="spellEnd"/>
      <w:r w:rsidR="00995B6B" w:rsidRPr="004A1224">
        <w:rPr>
          <w:rFonts w:ascii="Times New Roman" w:hAnsi="Times New Roman" w:cs="Times New Roman"/>
          <w:bCs/>
          <w:iCs/>
          <w:sz w:val="24"/>
          <w:szCs w:val="24"/>
          <w:lang w:val="en-US"/>
        </w:rPr>
        <w:t xml:space="preserve">) used for </w:t>
      </w:r>
      <w:proofErr w:type="spellStart"/>
      <w:r w:rsidR="00995B6B" w:rsidRPr="004A1224">
        <w:rPr>
          <w:rFonts w:ascii="Times New Roman" w:hAnsi="Times New Roman" w:cs="Times New Roman"/>
          <w:bCs/>
          <w:iCs/>
          <w:sz w:val="24"/>
          <w:szCs w:val="24"/>
          <w:lang w:val="en-US"/>
        </w:rPr>
        <w:t>ctDNA</w:t>
      </w:r>
      <w:proofErr w:type="spellEnd"/>
      <w:r w:rsidR="00995B6B" w:rsidRPr="004A1224">
        <w:rPr>
          <w:rFonts w:ascii="Times New Roman" w:hAnsi="Times New Roman" w:cs="Times New Roman"/>
          <w:bCs/>
          <w:iCs/>
          <w:sz w:val="24"/>
          <w:szCs w:val="24"/>
          <w:lang w:val="en-US"/>
        </w:rPr>
        <w:t xml:space="preserve"> detection in SPR assay. </w:t>
      </w:r>
    </w:p>
    <w:p w14:paraId="488236E8" w14:textId="0B051F93" w:rsidR="001D6598" w:rsidRPr="004A1224" w:rsidRDefault="001D6598" w:rsidP="00023231">
      <w:pPr>
        <w:spacing w:before="240" w:after="240" w:line="240" w:lineRule="auto"/>
        <w:jc w:val="both"/>
        <w:rPr>
          <w:rFonts w:ascii="Times New Roman" w:hAnsi="Times New Roman" w:cs="Times New Roman"/>
          <w:bCs/>
          <w:iCs/>
          <w:sz w:val="24"/>
          <w:szCs w:val="24"/>
          <w:lang w:val="en-GB"/>
        </w:rPr>
      </w:pPr>
      <w:r w:rsidRPr="004A1224">
        <w:rPr>
          <w:rFonts w:ascii="Times New Roman" w:hAnsi="Times New Roman" w:cs="Times New Roman"/>
          <w:b/>
          <w:iCs/>
          <w:sz w:val="24"/>
          <w:szCs w:val="24"/>
          <w:lang w:val="en-GB"/>
        </w:rPr>
        <w:t>Table S</w:t>
      </w:r>
      <w:r w:rsidR="007E7823" w:rsidRPr="004A1224">
        <w:rPr>
          <w:rFonts w:ascii="Times New Roman" w:hAnsi="Times New Roman" w:cs="Times New Roman"/>
          <w:b/>
          <w:iCs/>
          <w:sz w:val="24"/>
          <w:szCs w:val="24"/>
          <w:lang w:val="en-GB"/>
        </w:rPr>
        <w:t>3</w:t>
      </w:r>
      <w:r w:rsidRPr="004A1224">
        <w:rPr>
          <w:rFonts w:ascii="Times New Roman" w:hAnsi="Times New Roman" w:cs="Times New Roman"/>
          <w:b/>
          <w:iCs/>
          <w:sz w:val="24"/>
          <w:szCs w:val="24"/>
          <w:lang w:val="en-GB"/>
        </w:rPr>
        <w:t>.</w:t>
      </w:r>
      <w:r w:rsidRPr="004A1224">
        <w:rPr>
          <w:rFonts w:ascii="Times New Roman" w:hAnsi="Times New Roman" w:cs="Times New Roman"/>
          <w:bCs/>
          <w:iCs/>
          <w:sz w:val="24"/>
          <w:szCs w:val="24"/>
          <w:lang w:val="en-GB"/>
        </w:rPr>
        <w:t xml:space="preserve"> </w:t>
      </w:r>
      <w:r w:rsidR="00995B6B" w:rsidRPr="004A1224">
        <w:rPr>
          <w:rFonts w:ascii="Times New Roman" w:hAnsi="Times New Roman" w:cs="Times New Roman"/>
          <w:bCs/>
          <w:iCs/>
          <w:sz w:val="24"/>
          <w:szCs w:val="24"/>
        </w:rPr>
        <w:t>Δ</w:t>
      </w:r>
      <w:r w:rsidR="00995B6B" w:rsidRPr="004A1224">
        <w:rPr>
          <w:rFonts w:ascii="Times New Roman" w:hAnsi="Times New Roman" w:cs="Times New Roman"/>
          <w:bCs/>
          <w:iCs/>
          <w:sz w:val="24"/>
          <w:szCs w:val="24"/>
          <w:lang w:val="en-GB"/>
        </w:rPr>
        <w:t>%R</w:t>
      </w:r>
      <w:r w:rsidR="00995B6B" w:rsidRPr="004A1224">
        <w:rPr>
          <w:rFonts w:ascii="Times New Roman" w:hAnsi="Times New Roman" w:cs="Times New Roman"/>
          <w:bCs/>
          <w:iCs/>
          <w:sz w:val="24"/>
          <w:szCs w:val="24"/>
          <w:vertAlign w:val="subscript"/>
          <w:lang w:val="en-GB"/>
        </w:rPr>
        <w:t>PNA-G13D</w:t>
      </w:r>
      <w:r w:rsidR="00995B6B" w:rsidRPr="004A1224">
        <w:rPr>
          <w:rFonts w:ascii="Times New Roman" w:hAnsi="Times New Roman" w:cs="Times New Roman"/>
          <w:bCs/>
          <w:iCs/>
          <w:sz w:val="24"/>
          <w:szCs w:val="24"/>
          <w:lang w:val="en-GB"/>
        </w:rPr>
        <w:t>/</w:t>
      </w:r>
      <w:r w:rsidR="00995B6B" w:rsidRPr="004A1224">
        <w:rPr>
          <w:rFonts w:ascii="Times New Roman" w:hAnsi="Times New Roman" w:cs="Times New Roman"/>
          <w:bCs/>
          <w:iCs/>
          <w:sz w:val="24"/>
          <w:szCs w:val="24"/>
        </w:rPr>
        <w:t>Δ</w:t>
      </w:r>
      <w:r w:rsidR="00995B6B" w:rsidRPr="004A1224">
        <w:rPr>
          <w:rFonts w:ascii="Times New Roman" w:hAnsi="Times New Roman" w:cs="Times New Roman"/>
          <w:bCs/>
          <w:iCs/>
          <w:sz w:val="24"/>
          <w:szCs w:val="24"/>
          <w:lang w:val="en-GB"/>
        </w:rPr>
        <w:t>%R</w:t>
      </w:r>
      <w:r w:rsidR="00995B6B" w:rsidRPr="004A1224">
        <w:rPr>
          <w:rFonts w:ascii="Times New Roman" w:hAnsi="Times New Roman" w:cs="Times New Roman"/>
          <w:bCs/>
          <w:iCs/>
          <w:sz w:val="24"/>
          <w:szCs w:val="24"/>
          <w:vertAlign w:val="subscript"/>
          <w:lang w:val="en-GB"/>
        </w:rPr>
        <w:t xml:space="preserve">PNA-WT </w:t>
      </w:r>
      <w:r w:rsidR="00995B6B" w:rsidRPr="004A1224">
        <w:rPr>
          <w:rFonts w:ascii="Times New Roman" w:hAnsi="Times New Roman" w:cs="Times New Roman"/>
          <w:bCs/>
          <w:iCs/>
          <w:sz w:val="24"/>
          <w:szCs w:val="24"/>
          <w:lang w:val="en-GB"/>
        </w:rPr>
        <w:t xml:space="preserve">values obtained from nine replicated experiments aimed at detecting 1.0 </w:t>
      </w:r>
      <w:proofErr w:type="spellStart"/>
      <w:r w:rsidR="00995B6B" w:rsidRPr="004A1224">
        <w:rPr>
          <w:rFonts w:ascii="Times New Roman" w:hAnsi="Times New Roman" w:cs="Times New Roman"/>
          <w:bCs/>
          <w:iCs/>
          <w:sz w:val="24"/>
          <w:szCs w:val="24"/>
          <w:lang w:val="en-GB"/>
        </w:rPr>
        <w:t>pg</w:t>
      </w:r>
      <w:proofErr w:type="spellEnd"/>
      <w:r w:rsidR="00995B6B" w:rsidRPr="004A1224">
        <w:rPr>
          <w:rFonts w:ascii="Times New Roman" w:hAnsi="Times New Roman" w:cs="Times New Roman"/>
          <w:bCs/>
          <w:iCs/>
          <w:sz w:val="24"/>
          <w:szCs w:val="24"/>
          <w:lang w:val="en-GB"/>
        </w:rPr>
        <w:t xml:space="preserve"> μL</w:t>
      </w:r>
      <w:r w:rsidR="00995B6B" w:rsidRPr="004A1224">
        <w:rPr>
          <w:rFonts w:ascii="Times New Roman" w:hAnsi="Times New Roman" w:cs="Times New Roman"/>
          <w:bCs/>
          <w:iCs/>
          <w:sz w:val="24"/>
          <w:szCs w:val="24"/>
          <w:vertAlign w:val="superscript"/>
          <w:lang w:val="en-GB"/>
        </w:rPr>
        <w:t>-1</w:t>
      </w:r>
      <w:r w:rsidR="00995B6B" w:rsidRPr="004A1224">
        <w:rPr>
          <w:rFonts w:ascii="Times New Roman" w:hAnsi="Times New Roman" w:cs="Times New Roman"/>
          <w:bCs/>
          <w:iCs/>
          <w:sz w:val="24"/>
          <w:szCs w:val="24"/>
          <w:lang w:val="en-GB"/>
        </w:rPr>
        <w:t xml:space="preserve"> solutions of p.G13D mutated gDNA isolated from </w:t>
      </w:r>
      <w:proofErr w:type="spellStart"/>
      <w:r w:rsidR="00995B6B" w:rsidRPr="004A1224">
        <w:rPr>
          <w:rFonts w:ascii="Times New Roman" w:hAnsi="Times New Roman" w:cs="Times New Roman"/>
          <w:bCs/>
          <w:iCs/>
          <w:sz w:val="24"/>
          <w:szCs w:val="24"/>
          <w:lang w:val="en-GB"/>
        </w:rPr>
        <w:t>LoVo</w:t>
      </w:r>
      <w:proofErr w:type="spellEnd"/>
      <w:r w:rsidR="00995B6B" w:rsidRPr="004A1224">
        <w:rPr>
          <w:rFonts w:ascii="Times New Roman" w:hAnsi="Times New Roman" w:cs="Times New Roman"/>
          <w:bCs/>
          <w:iCs/>
          <w:sz w:val="24"/>
          <w:szCs w:val="24"/>
          <w:lang w:val="en-GB"/>
        </w:rPr>
        <w:t xml:space="preserve"> cells and wild-type pooled plasma from healthy donors samples after 1750 s of adsorption of conjugated </w:t>
      </w:r>
      <w:proofErr w:type="spellStart"/>
      <w:r w:rsidR="00995B6B" w:rsidRPr="004A1224">
        <w:rPr>
          <w:rFonts w:ascii="Times New Roman" w:hAnsi="Times New Roman" w:cs="Times New Roman"/>
          <w:bCs/>
          <w:iCs/>
          <w:sz w:val="24"/>
          <w:szCs w:val="24"/>
          <w:lang w:val="en-GB"/>
        </w:rPr>
        <w:t>Dyna@MIX</w:t>
      </w:r>
      <w:proofErr w:type="spellEnd"/>
      <w:r w:rsidR="00995B6B" w:rsidRPr="004A1224">
        <w:rPr>
          <w:rFonts w:ascii="Times New Roman" w:hAnsi="Times New Roman" w:cs="Times New Roman"/>
          <w:bCs/>
          <w:iCs/>
          <w:sz w:val="24"/>
          <w:szCs w:val="24"/>
          <w:lang w:val="en-GB"/>
        </w:rPr>
        <w:t xml:space="preserve">. </w:t>
      </w:r>
    </w:p>
    <w:p w14:paraId="6D8FFECD" w14:textId="2C0BCC89" w:rsidR="00995B6B" w:rsidRPr="004A1224" w:rsidRDefault="00995B6B" w:rsidP="00995B6B">
      <w:pPr>
        <w:spacing w:before="240" w:after="240" w:line="240" w:lineRule="auto"/>
        <w:jc w:val="both"/>
        <w:rPr>
          <w:rFonts w:ascii="Times New Roman" w:hAnsi="Times New Roman" w:cs="Times New Roman"/>
          <w:b/>
          <w:iCs/>
          <w:sz w:val="24"/>
          <w:lang w:val="en-GB"/>
        </w:rPr>
      </w:pPr>
      <w:r w:rsidRPr="004A1224">
        <w:rPr>
          <w:rFonts w:ascii="Times New Roman" w:hAnsi="Times New Roman" w:cs="Times New Roman"/>
          <w:b/>
          <w:iCs/>
          <w:sz w:val="24"/>
          <w:lang w:val="en-GB"/>
        </w:rPr>
        <w:t>Table S</w:t>
      </w:r>
      <w:r w:rsidR="007E7823" w:rsidRPr="004A1224">
        <w:rPr>
          <w:rFonts w:ascii="Times New Roman" w:hAnsi="Times New Roman" w:cs="Times New Roman"/>
          <w:b/>
          <w:iCs/>
          <w:sz w:val="24"/>
          <w:lang w:val="en-GB"/>
        </w:rPr>
        <w:t>4</w:t>
      </w:r>
      <w:r w:rsidRPr="004A1224">
        <w:rPr>
          <w:rFonts w:ascii="Times New Roman" w:hAnsi="Times New Roman" w:cs="Times New Roman"/>
          <w:b/>
          <w:iCs/>
          <w:sz w:val="24"/>
          <w:lang w:val="en-GB"/>
        </w:rPr>
        <w:t>.</w:t>
      </w:r>
      <w:r w:rsidRPr="004A1224">
        <w:rPr>
          <w:rFonts w:ascii="Times New Roman" w:hAnsi="Times New Roman" w:cs="Times New Roman"/>
          <w:b/>
          <w:iCs/>
          <w:sz w:val="24"/>
          <w:lang w:val="en-US"/>
        </w:rPr>
        <w:t xml:space="preserve"> </w:t>
      </w:r>
      <w:r w:rsidRPr="004A1224">
        <w:rPr>
          <w:rFonts w:ascii="Times New Roman" w:hAnsi="Times New Roman" w:cs="Times New Roman"/>
          <w:bCs/>
          <w:iCs/>
          <w:sz w:val="24"/>
          <w:lang w:val="en-GB"/>
        </w:rPr>
        <w:t xml:space="preserve">Quantification of </w:t>
      </w:r>
      <w:proofErr w:type="spellStart"/>
      <w:r w:rsidRPr="004A1224">
        <w:rPr>
          <w:rFonts w:ascii="Times New Roman" w:hAnsi="Times New Roman" w:cs="Times New Roman"/>
          <w:bCs/>
          <w:iCs/>
          <w:sz w:val="24"/>
          <w:lang w:val="en-GB"/>
        </w:rPr>
        <w:t>ctDNA</w:t>
      </w:r>
      <w:proofErr w:type="spellEnd"/>
      <w:r w:rsidRPr="004A1224">
        <w:rPr>
          <w:rFonts w:ascii="Times New Roman" w:hAnsi="Times New Roman" w:cs="Times New Roman"/>
          <w:bCs/>
          <w:iCs/>
          <w:sz w:val="24"/>
          <w:lang w:val="en-GB"/>
        </w:rPr>
        <w:t xml:space="preserve"> in CRC patients by </w:t>
      </w:r>
      <w:proofErr w:type="spellStart"/>
      <w:r w:rsidRPr="004A1224">
        <w:rPr>
          <w:rFonts w:ascii="Times New Roman" w:hAnsi="Times New Roman" w:cs="Times New Roman"/>
          <w:bCs/>
          <w:iCs/>
          <w:sz w:val="24"/>
          <w:lang w:val="en-GB"/>
        </w:rPr>
        <w:t>dPCR</w:t>
      </w:r>
      <w:proofErr w:type="spellEnd"/>
      <w:r w:rsidRPr="004A1224">
        <w:rPr>
          <w:rFonts w:ascii="Times New Roman" w:hAnsi="Times New Roman" w:cs="Times New Roman"/>
          <w:bCs/>
          <w:iCs/>
          <w:sz w:val="24"/>
          <w:lang w:val="en-GB"/>
        </w:rPr>
        <w:t xml:space="preserve"> for liquid biopsy analyses.</w:t>
      </w:r>
      <w:r w:rsidRPr="004A1224">
        <w:rPr>
          <w:rFonts w:ascii="Times New Roman" w:hAnsi="Times New Roman" w:cs="Times New Roman"/>
          <w:b/>
          <w:iCs/>
          <w:sz w:val="24"/>
          <w:lang w:val="en-GB"/>
        </w:rPr>
        <w:t xml:space="preserve"> </w:t>
      </w:r>
    </w:p>
    <w:p w14:paraId="1E2833CE" w14:textId="13B8E511" w:rsidR="00995B6B" w:rsidRPr="004A1224" w:rsidRDefault="00E52E63" w:rsidP="00995B6B">
      <w:pPr>
        <w:spacing w:before="240" w:after="240" w:line="240" w:lineRule="auto"/>
        <w:jc w:val="both"/>
        <w:rPr>
          <w:rFonts w:ascii="Times New Roman" w:hAnsi="Times New Roman" w:cs="Times New Roman"/>
          <w:i/>
          <w:color w:val="000000" w:themeColor="text1"/>
          <w:sz w:val="24"/>
          <w:lang w:val="en-GB"/>
        </w:rPr>
      </w:pPr>
      <w:r w:rsidRPr="004A1224">
        <w:rPr>
          <w:rFonts w:ascii="Times New Roman" w:hAnsi="Times New Roman" w:cs="Times New Roman"/>
          <w:b/>
          <w:sz w:val="24"/>
          <w:lang w:val="en-GB"/>
        </w:rPr>
        <w:t>Table S</w:t>
      </w:r>
      <w:r w:rsidR="007E7823" w:rsidRPr="004A1224">
        <w:rPr>
          <w:rFonts w:ascii="Times New Roman" w:hAnsi="Times New Roman" w:cs="Times New Roman"/>
          <w:b/>
          <w:sz w:val="24"/>
          <w:lang w:val="en-GB"/>
        </w:rPr>
        <w:t>5</w:t>
      </w:r>
      <w:r w:rsidRPr="004A1224">
        <w:rPr>
          <w:rFonts w:ascii="Times New Roman" w:hAnsi="Times New Roman" w:cs="Times New Roman"/>
          <w:b/>
          <w:sz w:val="24"/>
          <w:lang w:val="en-GB"/>
        </w:rPr>
        <w:t xml:space="preserve">. </w:t>
      </w:r>
      <w:r w:rsidR="00995B6B" w:rsidRPr="004A1224">
        <w:rPr>
          <w:rFonts w:ascii="Times New Roman" w:hAnsi="Times New Roman" w:cs="Times New Roman"/>
          <w:color w:val="000000" w:themeColor="text1"/>
          <w:sz w:val="24"/>
          <w:lang w:val="en-GB"/>
        </w:rPr>
        <w:t xml:space="preserve">Population </w:t>
      </w:r>
      <w:proofErr w:type="gramStart"/>
      <w:r w:rsidR="00995B6B" w:rsidRPr="004A1224">
        <w:rPr>
          <w:rFonts w:ascii="Times New Roman" w:hAnsi="Times New Roman" w:cs="Times New Roman"/>
          <w:color w:val="000000" w:themeColor="text1"/>
          <w:sz w:val="24"/>
          <w:lang w:val="en-GB"/>
        </w:rPr>
        <w:t>mean</w:t>
      </w:r>
      <w:proofErr w:type="gramEnd"/>
      <w:r w:rsidR="00995B6B" w:rsidRPr="004A1224">
        <w:rPr>
          <w:rFonts w:ascii="Times New Roman" w:hAnsi="Times New Roman" w:cs="Times New Roman"/>
          <w:color w:val="000000" w:themeColor="text1"/>
          <w:sz w:val="24"/>
          <w:lang w:val="en-GB"/>
        </w:rPr>
        <w:t xml:space="preserve"> confidence intervals of </w:t>
      </w:r>
      <w:r w:rsidR="00995B6B" w:rsidRPr="004A1224">
        <w:rPr>
          <w:rFonts w:ascii="Times New Roman" w:hAnsi="Times New Roman" w:cs="Times New Roman"/>
          <w:color w:val="000000" w:themeColor="text1"/>
          <w:sz w:val="24"/>
        </w:rPr>
        <w:t>Δ</w:t>
      </w:r>
      <w:r w:rsidR="00995B6B" w:rsidRPr="004A1224">
        <w:rPr>
          <w:rFonts w:ascii="Times New Roman" w:hAnsi="Times New Roman" w:cs="Times New Roman"/>
          <w:color w:val="000000" w:themeColor="text1"/>
          <w:sz w:val="24"/>
          <w:lang w:val="en-GB"/>
        </w:rPr>
        <w:t>%R</w:t>
      </w:r>
      <w:r w:rsidR="00995B6B" w:rsidRPr="004A1224">
        <w:rPr>
          <w:rFonts w:ascii="Times New Roman" w:hAnsi="Times New Roman" w:cs="Times New Roman"/>
          <w:color w:val="000000" w:themeColor="text1"/>
          <w:sz w:val="24"/>
          <w:vertAlign w:val="subscript"/>
          <w:lang w:val="en-GB"/>
        </w:rPr>
        <w:t>PNA-Mut</w:t>
      </w:r>
      <w:r w:rsidR="00995B6B" w:rsidRPr="004A1224">
        <w:rPr>
          <w:rFonts w:ascii="Times New Roman" w:hAnsi="Times New Roman" w:cs="Times New Roman"/>
          <w:color w:val="000000" w:themeColor="text1"/>
          <w:sz w:val="24"/>
          <w:lang w:val="en-GB"/>
        </w:rPr>
        <w:t>/</w:t>
      </w:r>
      <w:r w:rsidR="00995B6B" w:rsidRPr="004A1224">
        <w:rPr>
          <w:rFonts w:ascii="Times New Roman" w:hAnsi="Times New Roman" w:cs="Times New Roman"/>
          <w:color w:val="000000" w:themeColor="text1"/>
          <w:sz w:val="24"/>
        </w:rPr>
        <w:t>Δ</w:t>
      </w:r>
      <w:r w:rsidR="00995B6B" w:rsidRPr="004A1224">
        <w:rPr>
          <w:rFonts w:ascii="Times New Roman" w:hAnsi="Times New Roman" w:cs="Times New Roman"/>
          <w:color w:val="000000" w:themeColor="text1"/>
          <w:sz w:val="24"/>
          <w:lang w:val="en-GB"/>
        </w:rPr>
        <w:t>%R</w:t>
      </w:r>
      <w:r w:rsidR="00995B6B" w:rsidRPr="004A1224">
        <w:rPr>
          <w:rFonts w:ascii="Times New Roman" w:hAnsi="Times New Roman" w:cs="Times New Roman"/>
          <w:color w:val="000000" w:themeColor="text1"/>
          <w:sz w:val="24"/>
          <w:vertAlign w:val="subscript"/>
          <w:lang w:val="en-GB"/>
        </w:rPr>
        <w:t>PNA</w:t>
      </w:r>
      <w:r w:rsidR="00995B6B" w:rsidRPr="004A1224">
        <w:rPr>
          <w:rFonts w:ascii="Times New Roman" w:hAnsi="Times New Roman" w:cs="Times New Roman"/>
          <w:i/>
          <w:color w:val="000000" w:themeColor="text1"/>
          <w:sz w:val="24"/>
          <w:vertAlign w:val="subscript"/>
          <w:lang w:val="en-GB"/>
        </w:rPr>
        <w:t>-</w:t>
      </w:r>
      <w:r w:rsidR="00995B6B" w:rsidRPr="004A1224">
        <w:rPr>
          <w:rFonts w:ascii="Times New Roman" w:hAnsi="Times New Roman" w:cs="Times New Roman"/>
          <w:color w:val="000000" w:themeColor="text1"/>
          <w:sz w:val="24"/>
          <w:vertAlign w:val="subscript"/>
          <w:lang w:val="en-GB"/>
        </w:rPr>
        <w:t xml:space="preserve">WT </w:t>
      </w:r>
      <w:r w:rsidR="00995B6B" w:rsidRPr="004A1224">
        <w:rPr>
          <w:rFonts w:ascii="Times New Roman" w:hAnsi="Times New Roman" w:cs="Times New Roman"/>
          <w:color w:val="000000" w:themeColor="text1"/>
          <w:sz w:val="24"/>
          <w:lang w:val="en-GB"/>
        </w:rPr>
        <w:t xml:space="preserve">ratios for </w:t>
      </w:r>
      <w:proofErr w:type="spellStart"/>
      <w:r w:rsidR="00995B6B" w:rsidRPr="004A1224">
        <w:rPr>
          <w:rFonts w:ascii="Times New Roman" w:hAnsi="Times New Roman" w:cs="Times New Roman"/>
          <w:color w:val="000000" w:themeColor="text1"/>
          <w:sz w:val="24"/>
          <w:lang w:val="en-GB"/>
        </w:rPr>
        <w:t>analyzed</w:t>
      </w:r>
      <w:proofErr w:type="spellEnd"/>
      <w:r w:rsidR="00995B6B" w:rsidRPr="004A1224">
        <w:rPr>
          <w:rFonts w:ascii="Times New Roman" w:hAnsi="Times New Roman" w:cs="Times New Roman"/>
          <w:color w:val="000000" w:themeColor="text1"/>
          <w:sz w:val="24"/>
          <w:lang w:val="en-GB"/>
        </w:rPr>
        <w:t xml:space="preserve"> liquid biopsies, with ID of samples used for the analysis, the number of replicates and p-values (CRC patient and healthy donor mean comparison. Two</w:t>
      </w:r>
      <w:r w:rsidR="00995B6B" w:rsidRPr="004A1224">
        <w:rPr>
          <w:rFonts w:ascii="Times New Roman" w:hAnsi="Times New Roman" w:cs="Times New Roman"/>
          <w:i/>
          <w:color w:val="000000" w:themeColor="text1"/>
          <w:sz w:val="24"/>
          <w:lang w:val="en-GB"/>
        </w:rPr>
        <w:t xml:space="preserve"> </w:t>
      </w:r>
      <w:r w:rsidR="00995B6B" w:rsidRPr="004A1224">
        <w:rPr>
          <w:rFonts w:ascii="Times New Roman" w:hAnsi="Times New Roman" w:cs="Times New Roman"/>
          <w:color w:val="000000" w:themeColor="text1"/>
          <w:sz w:val="24"/>
          <w:lang w:val="en-GB"/>
        </w:rPr>
        <w:t>tailed t-test).</w:t>
      </w:r>
      <w:r w:rsidR="00995B6B" w:rsidRPr="004A1224">
        <w:rPr>
          <w:rFonts w:ascii="Times New Roman" w:hAnsi="Times New Roman" w:cs="Times New Roman"/>
          <w:i/>
          <w:color w:val="000000" w:themeColor="text1"/>
          <w:sz w:val="24"/>
          <w:lang w:val="en-GB"/>
        </w:rPr>
        <w:t xml:space="preserve"> </w:t>
      </w:r>
    </w:p>
    <w:p w14:paraId="55F637E2" w14:textId="77777777" w:rsidR="00B92155" w:rsidRPr="004A1224" w:rsidRDefault="00B92155" w:rsidP="00B92155">
      <w:pPr>
        <w:spacing w:before="240" w:after="240" w:line="240" w:lineRule="auto"/>
        <w:jc w:val="both"/>
        <w:rPr>
          <w:rFonts w:ascii="Times New Roman" w:hAnsi="Times New Roman" w:cs="Times New Roman"/>
          <w:sz w:val="24"/>
          <w:szCs w:val="24"/>
          <w:lang w:val="en-GB"/>
        </w:rPr>
      </w:pPr>
      <w:r w:rsidRPr="004A1224">
        <w:rPr>
          <w:rFonts w:ascii="Times New Roman" w:hAnsi="Times New Roman" w:cs="Times New Roman"/>
          <w:b/>
          <w:bCs/>
          <w:sz w:val="24"/>
          <w:szCs w:val="24"/>
          <w:lang w:val="en-GB"/>
        </w:rPr>
        <w:t>Figure S1.</w:t>
      </w:r>
      <w:r w:rsidRPr="004A1224">
        <w:rPr>
          <w:rFonts w:ascii="Times New Roman" w:hAnsi="Times New Roman" w:cs="Times New Roman"/>
          <w:sz w:val="24"/>
          <w:szCs w:val="24"/>
          <w:lang w:val="en-GB"/>
        </w:rPr>
        <w:t xml:space="preserve"> a) Optical absorption spectra of </w:t>
      </w:r>
      <w:proofErr w:type="spellStart"/>
      <w:r w:rsidRPr="004A1224">
        <w:rPr>
          <w:rFonts w:ascii="Times New Roman" w:hAnsi="Times New Roman" w:cs="Times New Roman"/>
          <w:sz w:val="24"/>
          <w:szCs w:val="24"/>
          <w:lang w:val="en-GB"/>
        </w:rPr>
        <w:t>Dyna@MIX</w:t>
      </w:r>
      <w:proofErr w:type="spellEnd"/>
      <w:r w:rsidRPr="004A1224">
        <w:rPr>
          <w:rFonts w:ascii="Times New Roman" w:hAnsi="Times New Roman" w:cs="Times New Roman"/>
          <w:sz w:val="24"/>
          <w:szCs w:val="24"/>
          <w:lang w:val="en-GB"/>
        </w:rPr>
        <w:t xml:space="preserve"> dispersions after the functionalization. Bare </w:t>
      </w:r>
      <w:proofErr w:type="spellStart"/>
      <w:r w:rsidRPr="004A1224">
        <w:rPr>
          <w:rFonts w:ascii="Times New Roman" w:hAnsi="Times New Roman" w:cs="Times New Roman"/>
          <w:sz w:val="24"/>
          <w:szCs w:val="24"/>
          <w:lang w:val="en-GB"/>
        </w:rPr>
        <w:t>Dynabeads</w:t>
      </w:r>
      <w:proofErr w:type="spellEnd"/>
      <w:r w:rsidRPr="004A1224">
        <w:rPr>
          <w:rFonts w:ascii="Times New Roman" w:hAnsi="Times New Roman" w:cs="Times New Roman"/>
          <w:sz w:val="24"/>
          <w:szCs w:val="24"/>
          <w:lang w:val="en-GB"/>
        </w:rPr>
        <w:t xml:space="preserve"> dispersions exhibit a broad adsorption peak at 572 nm that shifted at 580 nm after conjugation with 3’biotinilated KRAS exon 2 oligonucleotides (</w:t>
      </w:r>
      <w:proofErr w:type="spellStart"/>
      <w:r w:rsidRPr="004A1224">
        <w:rPr>
          <w:rFonts w:ascii="Times New Roman" w:hAnsi="Times New Roman" w:cs="Times New Roman"/>
          <w:sz w:val="24"/>
          <w:szCs w:val="24"/>
          <w:lang w:val="en-GB"/>
        </w:rPr>
        <w:t>Dyna@MIX</w:t>
      </w:r>
      <w:proofErr w:type="spellEnd"/>
      <w:r w:rsidRPr="004A1224">
        <w:rPr>
          <w:rFonts w:ascii="Times New Roman" w:hAnsi="Times New Roman" w:cs="Times New Roman"/>
          <w:sz w:val="24"/>
          <w:szCs w:val="24"/>
          <w:lang w:val="en-GB"/>
        </w:rPr>
        <w:t>). b) Optical absorption spectra of 3’biotinilated KRAS exon 2 oligonucleotides (</w:t>
      </w:r>
      <w:proofErr w:type="spellStart"/>
      <w:r w:rsidRPr="004A1224">
        <w:rPr>
          <w:rFonts w:ascii="Times New Roman" w:hAnsi="Times New Roman" w:cs="Times New Roman"/>
          <w:sz w:val="24"/>
          <w:szCs w:val="24"/>
          <w:lang w:val="en-GB"/>
        </w:rPr>
        <w:t>oligo@MIX</w:t>
      </w:r>
      <w:proofErr w:type="spellEnd"/>
      <w:r w:rsidRPr="004A1224">
        <w:rPr>
          <w:rFonts w:ascii="Times New Roman" w:hAnsi="Times New Roman" w:cs="Times New Roman"/>
          <w:sz w:val="24"/>
          <w:szCs w:val="24"/>
          <w:lang w:val="en-GB"/>
        </w:rPr>
        <w:t xml:space="preserve">) before and after the functionalization onto magnetic beads at final concentration 1.25 µM. </w:t>
      </w:r>
    </w:p>
    <w:p w14:paraId="1311CFD2" w14:textId="65ABE7FA" w:rsidR="007425AD" w:rsidRPr="004A1224" w:rsidRDefault="007425AD" w:rsidP="007425AD">
      <w:pPr>
        <w:spacing w:before="240" w:after="240" w:line="240" w:lineRule="auto"/>
        <w:jc w:val="both"/>
        <w:rPr>
          <w:rFonts w:ascii="Times New Roman" w:hAnsi="Times New Roman"/>
          <w:sz w:val="24"/>
          <w:szCs w:val="24"/>
          <w:lang w:val="en-GB"/>
        </w:rPr>
      </w:pPr>
      <w:r w:rsidRPr="004A1224">
        <w:rPr>
          <w:rFonts w:ascii="Times New Roman" w:hAnsi="Times New Roman" w:cs="Times New Roman"/>
          <w:b/>
          <w:sz w:val="24"/>
          <w:lang w:val="en-GB"/>
        </w:rPr>
        <w:t xml:space="preserve">Figure S2. </w:t>
      </w:r>
      <w:r w:rsidR="000B0169" w:rsidRPr="004A1224">
        <w:rPr>
          <w:rFonts w:ascii="Times New Roman" w:hAnsi="Times New Roman"/>
          <w:sz w:val="24"/>
          <w:szCs w:val="24"/>
          <w:lang w:val="en-US"/>
        </w:rPr>
        <w:t xml:space="preserve">AT-IR spectra of </w:t>
      </w:r>
      <w:proofErr w:type="spellStart"/>
      <w:r w:rsidR="000B0169" w:rsidRPr="004A1224">
        <w:rPr>
          <w:rFonts w:ascii="Times New Roman" w:hAnsi="Times New Roman"/>
          <w:sz w:val="24"/>
          <w:szCs w:val="24"/>
          <w:lang w:val="en-US"/>
        </w:rPr>
        <w:t>Dynabeads</w:t>
      </w:r>
      <w:proofErr w:type="spellEnd"/>
      <w:r w:rsidR="000B0169" w:rsidRPr="004A1224">
        <w:rPr>
          <w:rFonts w:ascii="Times New Roman" w:hAnsi="Times New Roman"/>
          <w:sz w:val="24"/>
          <w:szCs w:val="24"/>
          <w:lang w:val="en-US"/>
        </w:rPr>
        <w:t xml:space="preserve"> and </w:t>
      </w:r>
      <w:proofErr w:type="spellStart"/>
      <w:r w:rsidR="000B0169" w:rsidRPr="004A1224">
        <w:rPr>
          <w:rFonts w:ascii="Times New Roman" w:hAnsi="Times New Roman"/>
          <w:sz w:val="24"/>
          <w:szCs w:val="24"/>
          <w:lang w:val="en-US"/>
        </w:rPr>
        <w:t>Dynabeads</w:t>
      </w:r>
      <w:proofErr w:type="spellEnd"/>
      <w:r w:rsidR="000B0169" w:rsidRPr="004A1224">
        <w:rPr>
          <w:rFonts w:ascii="Times New Roman" w:hAnsi="Times New Roman"/>
          <w:sz w:val="24"/>
          <w:szCs w:val="24"/>
          <w:lang w:val="en-US"/>
        </w:rPr>
        <w:t xml:space="preserve"> with </w:t>
      </w:r>
      <w:proofErr w:type="spellStart"/>
      <w:r w:rsidR="000B0169" w:rsidRPr="004A1224">
        <w:rPr>
          <w:rFonts w:ascii="Times New Roman" w:hAnsi="Times New Roman"/>
          <w:sz w:val="24"/>
          <w:szCs w:val="24"/>
          <w:lang w:val="en-US"/>
        </w:rPr>
        <w:t>oligoMIX</w:t>
      </w:r>
      <w:proofErr w:type="spellEnd"/>
      <w:r w:rsidR="000B0169" w:rsidRPr="004A1224">
        <w:rPr>
          <w:rFonts w:ascii="Times New Roman" w:hAnsi="Times New Roman"/>
          <w:sz w:val="24"/>
          <w:szCs w:val="24"/>
          <w:lang w:val="en-US"/>
        </w:rPr>
        <w:t xml:space="preserve">, </w:t>
      </w:r>
      <w:proofErr w:type="spellStart"/>
      <w:r w:rsidR="000B0169" w:rsidRPr="004A1224">
        <w:rPr>
          <w:rFonts w:ascii="Times New Roman" w:hAnsi="Times New Roman"/>
          <w:sz w:val="24"/>
          <w:szCs w:val="24"/>
          <w:lang w:val="en-US"/>
        </w:rPr>
        <w:t>Dyna@MIX</w:t>
      </w:r>
      <w:proofErr w:type="spellEnd"/>
      <w:r w:rsidRPr="004A1224">
        <w:rPr>
          <w:rFonts w:ascii="Times New Roman" w:hAnsi="Times New Roman"/>
          <w:sz w:val="24"/>
          <w:szCs w:val="24"/>
          <w:lang w:val="en-GB"/>
        </w:rPr>
        <w:t>.</w:t>
      </w:r>
    </w:p>
    <w:p w14:paraId="34D5A7BC" w14:textId="0E9CF823" w:rsidR="00C829A0" w:rsidRPr="004A1224" w:rsidRDefault="00C829A0" w:rsidP="007425AD">
      <w:pPr>
        <w:spacing w:before="240" w:after="240" w:line="240" w:lineRule="auto"/>
        <w:jc w:val="both"/>
        <w:rPr>
          <w:rFonts w:ascii="Times New Roman" w:hAnsi="Times New Roman" w:cs="Times New Roman"/>
          <w:b/>
          <w:sz w:val="24"/>
          <w:lang w:val="en-GB"/>
        </w:rPr>
      </w:pPr>
      <w:r w:rsidRPr="004A1224">
        <w:rPr>
          <w:rFonts w:ascii="Times New Roman" w:hAnsi="Times New Roman" w:cs="Times New Roman"/>
          <w:b/>
          <w:sz w:val="24"/>
          <w:lang w:val="en-GB"/>
        </w:rPr>
        <w:t xml:space="preserve">Figure S3. </w:t>
      </w:r>
      <w:r w:rsidRPr="004A1224">
        <w:rPr>
          <w:rFonts w:ascii="Times New Roman" w:hAnsi="Times New Roman" w:cs="Times New Roman"/>
          <w:bCs/>
          <w:sz w:val="24"/>
          <w:lang w:val="en-GB"/>
        </w:rPr>
        <w:t xml:space="preserve">Brightfield microscopy images of </w:t>
      </w:r>
      <w:proofErr w:type="spellStart"/>
      <w:r w:rsidRPr="004A1224">
        <w:rPr>
          <w:rFonts w:ascii="Times New Roman" w:hAnsi="Times New Roman" w:cs="Times New Roman"/>
          <w:bCs/>
          <w:sz w:val="24"/>
          <w:lang w:val="en-GB"/>
        </w:rPr>
        <w:t>Dynabeads</w:t>
      </w:r>
      <w:proofErr w:type="spellEnd"/>
      <w:r w:rsidRPr="004A1224">
        <w:rPr>
          <w:rFonts w:ascii="Times New Roman" w:hAnsi="Times New Roman" w:cs="Times New Roman"/>
          <w:bCs/>
          <w:sz w:val="24"/>
          <w:lang w:val="en-GB"/>
        </w:rPr>
        <w:t xml:space="preserve"> (a) and </w:t>
      </w:r>
      <w:proofErr w:type="spellStart"/>
      <w:r w:rsidRPr="004A1224">
        <w:rPr>
          <w:rFonts w:ascii="Times New Roman" w:hAnsi="Times New Roman" w:cs="Times New Roman"/>
          <w:bCs/>
          <w:sz w:val="24"/>
          <w:lang w:val="en-GB"/>
        </w:rPr>
        <w:t>Dynabeads</w:t>
      </w:r>
      <w:proofErr w:type="spellEnd"/>
      <w:r w:rsidRPr="004A1224">
        <w:rPr>
          <w:rFonts w:ascii="Times New Roman" w:hAnsi="Times New Roman" w:cs="Times New Roman"/>
          <w:bCs/>
          <w:sz w:val="24"/>
          <w:lang w:val="en-GB"/>
        </w:rPr>
        <w:t xml:space="preserve"> with </w:t>
      </w:r>
      <w:proofErr w:type="spellStart"/>
      <w:r w:rsidRPr="004A1224">
        <w:rPr>
          <w:rFonts w:ascii="Times New Roman" w:hAnsi="Times New Roman" w:cs="Times New Roman"/>
          <w:bCs/>
          <w:sz w:val="24"/>
          <w:lang w:val="en-GB"/>
        </w:rPr>
        <w:t>oligoMIX</w:t>
      </w:r>
      <w:proofErr w:type="spellEnd"/>
      <w:r w:rsidRPr="004A1224">
        <w:rPr>
          <w:rFonts w:ascii="Times New Roman" w:hAnsi="Times New Roman" w:cs="Times New Roman"/>
          <w:bCs/>
          <w:sz w:val="24"/>
          <w:lang w:val="en-GB"/>
        </w:rPr>
        <w:t xml:space="preserve">, </w:t>
      </w:r>
      <w:proofErr w:type="spellStart"/>
      <w:r w:rsidRPr="004A1224">
        <w:rPr>
          <w:rFonts w:ascii="Times New Roman" w:hAnsi="Times New Roman" w:cs="Times New Roman"/>
          <w:bCs/>
          <w:sz w:val="24"/>
          <w:lang w:val="en-GB"/>
        </w:rPr>
        <w:t>Dyna@MIX</w:t>
      </w:r>
      <w:proofErr w:type="spellEnd"/>
      <w:r w:rsidRPr="004A1224">
        <w:rPr>
          <w:rFonts w:ascii="Times New Roman" w:hAnsi="Times New Roman" w:cs="Times New Roman"/>
          <w:bCs/>
          <w:sz w:val="24"/>
          <w:lang w:val="en-GB"/>
        </w:rPr>
        <w:t xml:space="preserve"> (b). Scale bar (10 µm) has been reported.</w:t>
      </w:r>
    </w:p>
    <w:p w14:paraId="501CF2ED" w14:textId="022045D8" w:rsidR="00B92155" w:rsidRPr="004A1224" w:rsidRDefault="00B92155" w:rsidP="00B92155">
      <w:pPr>
        <w:spacing w:before="240" w:after="240" w:line="240" w:lineRule="auto"/>
        <w:jc w:val="both"/>
        <w:rPr>
          <w:rFonts w:ascii="Times New Roman" w:hAnsi="Times New Roman"/>
          <w:sz w:val="24"/>
          <w:szCs w:val="24"/>
          <w:lang w:val="en-GB"/>
        </w:rPr>
      </w:pPr>
      <w:r w:rsidRPr="004A1224">
        <w:rPr>
          <w:rFonts w:ascii="Times New Roman" w:hAnsi="Times New Roman" w:cs="Times New Roman"/>
          <w:b/>
          <w:sz w:val="24"/>
          <w:lang w:val="en-GB"/>
        </w:rPr>
        <w:t>Figure S</w:t>
      </w:r>
      <w:r w:rsidR="00C829A0" w:rsidRPr="004A1224">
        <w:rPr>
          <w:rFonts w:ascii="Times New Roman" w:hAnsi="Times New Roman" w:cs="Times New Roman"/>
          <w:b/>
          <w:sz w:val="24"/>
          <w:lang w:val="en-GB"/>
        </w:rPr>
        <w:t>4</w:t>
      </w:r>
      <w:r w:rsidRPr="004A1224">
        <w:rPr>
          <w:rFonts w:ascii="Times New Roman" w:hAnsi="Times New Roman" w:cs="Times New Roman"/>
          <w:b/>
          <w:sz w:val="24"/>
          <w:lang w:val="en-GB"/>
        </w:rPr>
        <w:t xml:space="preserve">. </w:t>
      </w:r>
      <w:r w:rsidR="0060570F" w:rsidRPr="004A1224">
        <w:rPr>
          <w:rFonts w:ascii="Times New Roman" w:hAnsi="Times New Roman"/>
          <w:sz w:val="24"/>
          <w:szCs w:val="24"/>
          <w:lang w:val="en-US"/>
        </w:rPr>
        <w:t xml:space="preserve">Representative time-dependent SPRI curves detected for the interaction between </w:t>
      </w:r>
      <w:proofErr w:type="spellStart"/>
      <w:r w:rsidR="0060570F" w:rsidRPr="004A1224">
        <w:rPr>
          <w:rFonts w:ascii="Times New Roman" w:hAnsi="Times New Roman"/>
          <w:sz w:val="24"/>
          <w:szCs w:val="24"/>
          <w:lang w:val="en-US"/>
        </w:rPr>
        <w:t>Dyna@MIX-DNA</w:t>
      </w:r>
      <w:proofErr w:type="spellEnd"/>
      <w:r w:rsidR="0060570F" w:rsidRPr="004A1224">
        <w:rPr>
          <w:rFonts w:ascii="Times New Roman" w:hAnsi="Times New Roman"/>
          <w:sz w:val="24"/>
          <w:szCs w:val="24"/>
          <w:lang w:val="en-US"/>
        </w:rPr>
        <w:t xml:space="preserve"> beads resulting from the capture of 1.0 </w:t>
      </w:r>
      <w:proofErr w:type="spellStart"/>
      <w:r w:rsidR="0060570F" w:rsidRPr="004A1224">
        <w:rPr>
          <w:rFonts w:ascii="Times New Roman" w:hAnsi="Times New Roman"/>
          <w:sz w:val="24"/>
          <w:szCs w:val="24"/>
          <w:lang w:val="en-US"/>
        </w:rPr>
        <w:t>pg</w:t>
      </w:r>
      <w:proofErr w:type="spellEnd"/>
      <w:r w:rsidR="0060570F" w:rsidRPr="004A1224">
        <w:rPr>
          <w:rFonts w:ascii="Times New Roman" w:hAnsi="Times New Roman"/>
          <w:sz w:val="24"/>
          <w:szCs w:val="24"/>
          <w:lang w:val="en-US"/>
        </w:rPr>
        <w:t xml:space="preserve"> μL</w:t>
      </w:r>
      <w:r w:rsidR="0060570F" w:rsidRPr="004A1224">
        <w:rPr>
          <w:rFonts w:ascii="Times New Roman" w:hAnsi="Times New Roman"/>
          <w:sz w:val="24"/>
          <w:szCs w:val="24"/>
          <w:vertAlign w:val="superscript"/>
          <w:lang w:val="en-US"/>
        </w:rPr>
        <w:t>-1</w:t>
      </w:r>
      <w:r w:rsidR="0060570F" w:rsidRPr="004A1224">
        <w:rPr>
          <w:rFonts w:ascii="Times New Roman" w:hAnsi="Times New Roman"/>
          <w:sz w:val="24"/>
          <w:szCs w:val="24"/>
          <w:lang w:val="en-US"/>
        </w:rPr>
        <w:t xml:space="preserve"> KRAS wild-type and spiked in human plasma samples from healthy donors diluted (a) 1:5 and (b) 1:2.</w:t>
      </w:r>
    </w:p>
    <w:p w14:paraId="19BA68DE" w14:textId="22CDE191" w:rsidR="000553E8" w:rsidRPr="004A1224" w:rsidRDefault="000553E8" w:rsidP="000553E8">
      <w:pPr>
        <w:spacing w:before="240" w:after="240" w:line="240" w:lineRule="auto"/>
        <w:jc w:val="both"/>
        <w:rPr>
          <w:rFonts w:ascii="Times New Roman" w:hAnsi="Times New Roman" w:cs="Times New Roman"/>
          <w:b/>
          <w:sz w:val="24"/>
          <w:lang w:val="en-GB"/>
        </w:rPr>
      </w:pPr>
      <w:r w:rsidRPr="004A1224">
        <w:rPr>
          <w:rFonts w:ascii="Times New Roman" w:hAnsi="Times New Roman" w:cs="Times New Roman"/>
          <w:b/>
          <w:sz w:val="24"/>
          <w:lang w:val="en-GB"/>
        </w:rPr>
        <w:t>Figure S</w:t>
      </w:r>
      <w:r w:rsidR="00C829A0" w:rsidRPr="004A1224">
        <w:rPr>
          <w:rFonts w:ascii="Times New Roman" w:hAnsi="Times New Roman" w:cs="Times New Roman"/>
          <w:b/>
          <w:sz w:val="24"/>
          <w:lang w:val="en-GB"/>
        </w:rPr>
        <w:t>5</w:t>
      </w:r>
      <w:r w:rsidRPr="004A1224">
        <w:rPr>
          <w:rFonts w:ascii="Times New Roman" w:hAnsi="Times New Roman" w:cs="Times New Roman"/>
          <w:b/>
          <w:sz w:val="24"/>
          <w:lang w:val="en-GB"/>
        </w:rPr>
        <w:t xml:space="preserve">. </w:t>
      </w:r>
      <w:r w:rsidRPr="004A1224">
        <w:rPr>
          <w:rFonts w:ascii="Times New Roman" w:hAnsi="Times New Roman"/>
          <w:sz w:val="24"/>
          <w:szCs w:val="24"/>
          <w:lang w:val="en-GB"/>
        </w:rPr>
        <w:t xml:space="preserve">Representative time-dependent SPRI curves detected for the interaction between </w:t>
      </w:r>
      <w:proofErr w:type="spellStart"/>
      <w:r w:rsidRPr="004A1224">
        <w:rPr>
          <w:rFonts w:ascii="Times New Roman" w:hAnsi="Times New Roman"/>
          <w:sz w:val="24"/>
          <w:szCs w:val="24"/>
          <w:lang w:val="en-GB"/>
        </w:rPr>
        <w:t>Dyna@MIX-DNA</w:t>
      </w:r>
      <w:proofErr w:type="spellEnd"/>
      <w:r w:rsidRPr="004A1224">
        <w:rPr>
          <w:rFonts w:ascii="Times New Roman" w:hAnsi="Times New Roman"/>
          <w:sz w:val="24"/>
          <w:szCs w:val="24"/>
          <w:lang w:val="en-GB"/>
        </w:rPr>
        <w:t xml:space="preserve"> beads resulting from the capture of 1.0 </w:t>
      </w:r>
      <w:proofErr w:type="spellStart"/>
      <w:r w:rsidRPr="004A1224">
        <w:rPr>
          <w:rFonts w:ascii="Times New Roman" w:hAnsi="Times New Roman"/>
          <w:sz w:val="24"/>
          <w:szCs w:val="24"/>
          <w:lang w:val="en-GB"/>
        </w:rPr>
        <w:t>pg</w:t>
      </w:r>
      <w:proofErr w:type="spellEnd"/>
      <w:r w:rsidRPr="004A1224">
        <w:rPr>
          <w:rFonts w:ascii="Times New Roman" w:hAnsi="Times New Roman"/>
          <w:sz w:val="24"/>
          <w:szCs w:val="24"/>
          <w:lang w:val="en-GB"/>
        </w:rPr>
        <w:t xml:space="preserve"> μL</w:t>
      </w:r>
      <w:r w:rsidRPr="004A1224">
        <w:rPr>
          <w:rFonts w:ascii="Times New Roman" w:hAnsi="Times New Roman"/>
          <w:sz w:val="24"/>
          <w:szCs w:val="24"/>
          <w:vertAlign w:val="superscript"/>
          <w:lang w:val="en-GB"/>
        </w:rPr>
        <w:t>-1</w:t>
      </w:r>
      <w:r w:rsidRPr="004A1224">
        <w:rPr>
          <w:rFonts w:ascii="Times New Roman" w:hAnsi="Times New Roman"/>
          <w:sz w:val="24"/>
          <w:szCs w:val="24"/>
          <w:lang w:val="en-GB"/>
        </w:rPr>
        <w:t xml:space="preserve"> (a) KRAS wild-type and (b) KRAS p.G13D mutated </w:t>
      </w:r>
      <w:proofErr w:type="spellStart"/>
      <w:r w:rsidRPr="004A1224">
        <w:rPr>
          <w:rFonts w:ascii="Times New Roman" w:hAnsi="Times New Roman"/>
          <w:sz w:val="24"/>
          <w:szCs w:val="24"/>
          <w:lang w:val="en-GB"/>
        </w:rPr>
        <w:t>gDNAs</w:t>
      </w:r>
      <w:proofErr w:type="spellEnd"/>
      <w:r w:rsidRPr="004A1224">
        <w:rPr>
          <w:rFonts w:ascii="Times New Roman" w:hAnsi="Times New Roman"/>
          <w:sz w:val="24"/>
          <w:szCs w:val="24"/>
          <w:lang w:val="en-GB"/>
        </w:rPr>
        <w:t xml:space="preserve"> spiked in human plasma samples from healthy donors diluted 1:5.</w:t>
      </w:r>
    </w:p>
    <w:p w14:paraId="0DC2510D" w14:textId="47A7E670" w:rsidR="00B92155" w:rsidRPr="004A1224" w:rsidRDefault="00B92155" w:rsidP="00B92155">
      <w:pPr>
        <w:spacing w:before="240" w:after="240" w:line="240" w:lineRule="auto"/>
        <w:jc w:val="both"/>
        <w:rPr>
          <w:rFonts w:ascii="Times New Roman" w:hAnsi="Times New Roman" w:cs="Times New Roman"/>
          <w:b/>
          <w:sz w:val="24"/>
          <w:lang w:val="en-GB"/>
        </w:rPr>
      </w:pPr>
      <w:r w:rsidRPr="004A1224">
        <w:rPr>
          <w:rFonts w:ascii="Times New Roman" w:hAnsi="Times New Roman" w:cs="Times New Roman"/>
          <w:b/>
          <w:sz w:val="24"/>
          <w:lang w:val="en-GB"/>
        </w:rPr>
        <w:t>Figure S</w:t>
      </w:r>
      <w:r w:rsidR="00C829A0" w:rsidRPr="004A1224">
        <w:rPr>
          <w:rFonts w:ascii="Times New Roman" w:hAnsi="Times New Roman" w:cs="Times New Roman"/>
          <w:b/>
          <w:sz w:val="24"/>
          <w:lang w:val="en-GB"/>
        </w:rPr>
        <w:t>6</w:t>
      </w:r>
      <w:r w:rsidRPr="004A1224">
        <w:rPr>
          <w:rFonts w:ascii="Times New Roman" w:hAnsi="Times New Roman" w:cs="Times New Roman"/>
          <w:b/>
          <w:sz w:val="24"/>
          <w:lang w:val="en-GB"/>
        </w:rPr>
        <w:t xml:space="preserve">. </w:t>
      </w:r>
      <w:r w:rsidRPr="004A1224">
        <w:rPr>
          <w:rFonts w:ascii="Times New Roman" w:hAnsi="Times New Roman"/>
          <w:sz w:val="24"/>
          <w:szCs w:val="24"/>
          <w:lang w:val="en-US"/>
        </w:rPr>
        <w:t>R</w:t>
      </w:r>
      <w:proofErr w:type="spellStart"/>
      <w:r w:rsidRPr="004A1224">
        <w:rPr>
          <w:rFonts w:ascii="Times New Roman" w:hAnsi="Times New Roman"/>
          <w:sz w:val="24"/>
          <w:szCs w:val="24"/>
          <w:lang w:val="en-GB"/>
        </w:rPr>
        <w:t>epresentative</w:t>
      </w:r>
      <w:proofErr w:type="spellEnd"/>
      <w:r w:rsidRPr="004A1224">
        <w:rPr>
          <w:rFonts w:ascii="Times New Roman" w:hAnsi="Times New Roman"/>
          <w:sz w:val="24"/>
          <w:szCs w:val="24"/>
          <w:lang w:val="en-GB"/>
        </w:rPr>
        <w:t xml:space="preserve"> SPRI curves for detecting KRAS p.G13D mutated </w:t>
      </w:r>
      <w:proofErr w:type="spellStart"/>
      <w:r w:rsidRPr="004A1224">
        <w:rPr>
          <w:rFonts w:ascii="Times New Roman" w:hAnsi="Times New Roman"/>
          <w:sz w:val="24"/>
          <w:szCs w:val="24"/>
          <w:lang w:val="en-GB"/>
        </w:rPr>
        <w:t>ctDNA</w:t>
      </w:r>
      <w:proofErr w:type="spellEnd"/>
      <w:r w:rsidRPr="004A1224">
        <w:rPr>
          <w:rFonts w:ascii="Times New Roman" w:hAnsi="Times New Roman"/>
          <w:sz w:val="24"/>
          <w:szCs w:val="24"/>
          <w:lang w:val="en-GB"/>
        </w:rPr>
        <w:t xml:space="preserve"> (sample pt#34) and wild-type cfDNA from a healthy donor (#16).</w:t>
      </w:r>
    </w:p>
    <w:p w14:paraId="133FDE01" w14:textId="2EF3E14D" w:rsidR="00B92155" w:rsidRPr="004A1224" w:rsidRDefault="0032284C" w:rsidP="00995B6B">
      <w:pPr>
        <w:spacing w:before="240" w:after="240" w:line="240" w:lineRule="auto"/>
        <w:jc w:val="both"/>
        <w:rPr>
          <w:rFonts w:ascii="Times New Roman" w:hAnsi="Times New Roman" w:cs="Times New Roman"/>
          <w:iCs/>
          <w:color w:val="000000" w:themeColor="text1"/>
          <w:sz w:val="24"/>
          <w:lang w:val="en-GB"/>
        </w:rPr>
      </w:pPr>
      <w:r w:rsidRPr="004A1224">
        <w:rPr>
          <w:rFonts w:ascii="Times New Roman" w:hAnsi="Times New Roman" w:cs="Times New Roman"/>
          <w:b/>
          <w:iCs/>
          <w:color w:val="000000" w:themeColor="text1"/>
          <w:sz w:val="24"/>
          <w:lang w:val="en-GB"/>
        </w:rPr>
        <w:t>Figure S</w:t>
      </w:r>
      <w:r w:rsidR="00C829A0" w:rsidRPr="004A1224">
        <w:rPr>
          <w:rFonts w:ascii="Times New Roman" w:hAnsi="Times New Roman" w:cs="Times New Roman"/>
          <w:b/>
          <w:iCs/>
          <w:color w:val="000000" w:themeColor="text1"/>
          <w:sz w:val="24"/>
          <w:lang w:val="en-GB"/>
        </w:rPr>
        <w:t>7</w:t>
      </w:r>
      <w:r w:rsidRPr="004A1224">
        <w:rPr>
          <w:rFonts w:ascii="Times New Roman" w:hAnsi="Times New Roman" w:cs="Times New Roman"/>
          <w:b/>
          <w:iCs/>
          <w:color w:val="000000" w:themeColor="text1"/>
          <w:sz w:val="24"/>
          <w:lang w:val="en-GB"/>
        </w:rPr>
        <w:t>.</w:t>
      </w:r>
      <w:r w:rsidRPr="004A1224">
        <w:rPr>
          <w:rFonts w:ascii="Times New Roman" w:hAnsi="Times New Roman" w:cs="Times New Roman"/>
          <w:iCs/>
          <w:color w:val="000000" w:themeColor="text1"/>
          <w:sz w:val="24"/>
          <w:lang w:val="en-GB"/>
        </w:rPr>
        <w:t xml:space="preserve"> SPRI direct and difference images acquired during a) the immobilization of PNA probes and b) the </w:t>
      </w:r>
      <w:proofErr w:type="spellStart"/>
      <w:r w:rsidRPr="004A1224">
        <w:rPr>
          <w:rFonts w:ascii="Times New Roman" w:hAnsi="Times New Roman" w:cs="Times New Roman"/>
          <w:iCs/>
          <w:color w:val="000000" w:themeColor="text1"/>
          <w:sz w:val="24"/>
          <w:lang w:val="en-GB"/>
        </w:rPr>
        <w:t>Dyna@MIX-DNA</w:t>
      </w:r>
      <w:proofErr w:type="spellEnd"/>
      <w:r w:rsidRPr="004A1224">
        <w:rPr>
          <w:rFonts w:ascii="Times New Roman" w:hAnsi="Times New Roman" w:cs="Times New Roman"/>
          <w:iCs/>
          <w:color w:val="000000" w:themeColor="text1"/>
          <w:sz w:val="24"/>
          <w:lang w:val="en-GB"/>
        </w:rPr>
        <w:t xml:space="preserve"> hybridization reaction.</w:t>
      </w:r>
    </w:p>
    <w:p w14:paraId="412F7DB4" w14:textId="77777777" w:rsidR="00B92155" w:rsidRPr="004A1224" w:rsidRDefault="00B92155" w:rsidP="00995B6B">
      <w:pPr>
        <w:spacing w:before="240" w:after="240" w:line="240" w:lineRule="auto"/>
        <w:jc w:val="both"/>
        <w:rPr>
          <w:rFonts w:ascii="Times New Roman" w:hAnsi="Times New Roman" w:cs="Times New Roman"/>
          <w:color w:val="000000" w:themeColor="text1"/>
          <w:sz w:val="24"/>
          <w:lang w:val="en-GB"/>
        </w:rPr>
      </w:pPr>
    </w:p>
    <w:p w14:paraId="6502F874" w14:textId="3D34658A" w:rsidR="006B5976" w:rsidRPr="004A1224" w:rsidRDefault="00995B6B" w:rsidP="00995B6B">
      <w:pPr>
        <w:spacing w:before="240" w:after="240" w:line="240" w:lineRule="auto"/>
        <w:jc w:val="both"/>
        <w:rPr>
          <w:rFonts w:ascii="Times New Roman" w:hAnsi="Times New Roman" w:cs="Times New Roman"/>
          <w:sz w:val="24"/>
          <w:szCs w:val="24"/>
          <w:lang w:val="en-US"/>
        </w:rPr>
      </w:pPr>
      <w:r w:rsidRPr="004A1224">
        <w:rPr>
          <w:rFonts w:ascii="Times New Roman" w:hAnsi="Times New Roman" w:cs="Times New Roman"/>
          <w:i/>
          <w:color w:val="000000" w:themeColor="text1"/>
          <w:sz w:val="24"/>
          <w:lang w:val="en-GB"/>
        </w:rPr>
        <w:t xml:space="preserve"> </w:t>
      </w:r>
      <w:r w:rsidR="00B82E66" w:rsidRPr="004A1224">
        <w:rPr>
          <w:i/>
          <w:iCs/>
          <w:sz w:val="24"/>
          <w:lang w:val="en-US"/>
        </w:rPr>
        <w:br w:type="page"/>
      </w:r>
    </w:p>
    <w:p w14:paraId="65A0EA88" w14:textId="77777777" w:rsidR="00F162A9" w:rsidRPr="004A1224" w:rsidRDefault="00F162A9" w:rsidP="00F162A9">
      <w:pPr>
        <w:pStyle w:val="TAMainText"/>
        <w:spacing w:after="60"/>
        <w:rPr>
          <w:b/>
          <w:bCs/>
        </w:rPr>
      </w:pPr>
      <w:r w:rsidRPr="004A1224">
        <w:rPr>
          <w:b/>
          <w:bCs/>
        </w:rPr>
        <w:lastRenderedPageBreak/>
        <w:t>Experimental section</w:t>
      </w:r>
    </w:p>
    <w:p w14:paraId="11F6FD66" w14:textId="76B6025E" w:rsidR="007E7823" w:rsidRPr="004A1224" w:rsidRDefault="007E7823">
      <w:pPr>
        <w:spacing w:after="160" w:line="259" w:lineRule="auto"/>
        <w:rPr>
          <w:rFonts w:ascii="Times New Roman" w:hAnsi="Times New Roman" w:cs="Times New Roman"/>
          <w:bCs/>
          <w:iCs/>
          <w:sz w:val="20"/>
          <w:szCs w:val="20"/>
          <w:lang w:val="en-GB"/>
        </w:rPr>
      </w:pPr>
    </w:p>
    <w:p w14:paraId="33E73C6E" w14:textId="77777777" w:rsidR="00354CDB" w:rsidRPr="004A1224" w:rsidRDefault="00354CDB" w:rsidP="00F162A9">
      <w:pPr>
        <w:pStyle w:val="TAMainText"/>
        <w:spacing w:after="60"/>
        <w:ind w:left="720"/>
        <w:rPr>
          <w:b/>
          <w:bCs/>
          <w:i/>
          <w:iCs/>
        </w:rPr>
      </w:pPr>
      <w:r w:rsidRPr="004A1224">
        <w:rPr>
          <w:i/>
          <w:iCs/>
        </w:rPr>
        <w:t>Materials</w:t>
      </w:r>
      <w:r w:rsidRPr="004A1224">
        <w:rPr>
          <w:b/>
          <w:bCs/>
          <w:i/>
          <w:iCs/>
        </w:rPr>
        <w:t xml:space="preserve"> </w:t>
      </w:r>
    </w:p>
    <w:p w14:paraId="49060B06" w14:textId="0791F358" w:rsidR="00354CDB" w:rsidRPr="004A1224" w:rsidRDefault="00354CDB" w:rsidP="00354CDB">
      <w:pPr>
        <w:pStyle w:val="TAMainText"/>
      </w:pPr>
      <w:r w:rsidRPr="004A1224">
        <w:t xml:space="preserve">Reagents were obtained from commercial suppliers and used without further purification. Phosphate buffered saline (PBS) solutions at pH 7.4 (137 mM NaCl, 2.7 mM </w:t>
      </w:r>
      <w:proofErr w:type="spellStart"/>
      <w:r w:rsidRPr="004A1224">
        <w:t>KCl</w:t>
      </w:r>
      <w:proofErr w:type="spellEnd"/>
      <w:r w:rsidRPr="004A1224">
        <w:t xml:space="preserve">, phosphate buffer 10 mM) were obtained from VWR (Italy). Ethanol, dimethyl sulfoxide, </w:t>
      </w:r>
      <w:proofErr w:type="spellStart"/>
      <w:r w:rsidRPr="004A1224">
        <w:t>dithio</w:t>
      </w:r>
      <w:proofErr w:type="spellEnd"/>
      <w:r w:rsidRPr="004A1224">
        <w:t>-bis-</w:t>
      </w:r>
      <w:proofErr w:type="spellStart"/>
      <w:r w:rsidRPr="004A1224">
        <w:t>succinimidyl</w:t>
      </w:r>
      <w:proofErr w:type="spellEnd"/>
      <w:r w:rsidRPr="004A1224">
        <w:t xml:space="preserve"> propionate (DTSP), sodium chloride (NaCl), </w:t>
      </w:r>
      <w:proofErr w:type="spellStart"/>
      <w:r w:rsidRPr="004A1224">
        <w:t>ethylendiaminetetraacetic</w:t>
      </w:r>
      <w:proofErr w:type="spellEnd"/>
      <w:r w:rsidRPr="004A1224">
        <w:t xml:space="preserve"> acid disodium salt dihydrate (Na</w:t>
      </w:r>
      <w:r w:rsidRPr="004A1224">
        <w:rPr>
          <w:vertAlign w:val="subscript"/>
        </w:rPr>
        <w:t>2</w:t>
      </w:r>
      <w:r w:rsidRPr="004A1224">
        <w:t xml:space="preserve">EDTA), </w:t>
      </w:r>
      <w:proofErr w:type="spellStart"/>
      <w:r w:rsidRPr="004A1224">
        <w:t>Trizma</w:t>
      </w:r>
      <w:proofErr w:type="spellEnd"/>
      <w:r w:rsidRPr="004A1224">
        <w:t xml:space="preserve">® hydrochloride solution was purchased from Sigma-Aldrich (Italy). PNA probe sequences for single point mutations in KRAS gene (p.G12A, p.G12R, and p.G13D) were obtained from HLB PANAGENE Co., LTD. </w:t>
      </w:r>
      <w:proofErr w:type="spellStart"/>
      <w:r w:rsidRPr="004A1224">
        <w:t>Dynabeads</w:t>
      </w:r>
      <w:proofErr w:type="spellEnd"/>
      <w:r w:rsidRPr="004A1224">
        <w:t xml:space="preserve">™ </w:t>
      </w:r>
      <w:proofErr w:type="spellStart"/>
      <w:r w:rsidRPr="004A1224">
        <w:t>MyOne</w:t>
      </w:r>
      <w:proofErr w:type="spellEnd"/>
      <w:r w:rsidRPr="004A1224">
        <w:t xml:space="preserve">™ Streptavidin C1 beads were purchased by Thermo Fischer Scientific (Italy). The biotinylated oligonucleotide was provided by IDT Technologies (Europe). Pooled human plasma from healthy donors (SER-PLE Human Recovered Plasma Frozen. Anticoagulant: EDTA 200 mL) was purchased from </w:t>
      </w:r>
      <w:proofErr w:type="spellStart"/>
      <w:r w:rsidRPr="004A1224">
        <w:t>ZenBio</w:t>
      </w:r>
      <w:proofErr w:type="spellEnd"/>
      <w:r w:rsidRPr="004A1224">
        <w:t xml:space="preserve"> (North Carolina, USA). Gold chips were purchased from </w:t>
      </w:r>
      <w:proofErr w:type="spellStart"/>
      <w:r w:rsidRPr="004A1224">
        <w:t>Xantec</w:t>
      </w:r>
      <w:proofErr w:type="spellEnd"/>
      <w:r w:rsidRPr="004A1224">
        <w:t xml:space="preserve"> </w:t>
      </w:r>
      <w:proofErr w:type="spellStart"/>
      <w:r w:rsidRPr="004A1224">
        <w:t>bioanalytics</w:t>
      </w:r>
      <w:proofErr w:type="spellEnd"/>
      <w:r w:rsidRPr="004A1224">
        <w:t xml:space="preserve"> GmbH (Germany). Ultra-pure water (Milli-Q Element, Millipore) was used for all the experiments.</w:t>
      </w:r>
      <w:r w:rsidR="007C0199" w:rsidRPr="004A1224">
        <w:t xml:space="preserve"> A Leica DM IL LED inverted microscope with a Leica DFC monochrome 7000 GT camera was used for bright</w:t>
      </w:r>
      <w:r w:rsidR="00A20DB0" w:rsidRPr="004A1224">
        <w:t>field</w:t>
      </w:r>
      <w:r w:rsidR="007C0199" w:rsidRPr="004A1224">
        <w:t xml:space="preserve"> imaging.</w:t>
      </w:r>
      <w:r w:rsidR="00A20DB0" w:rsidRPr="004A1224">
        <w:t xml:space="preserve"> </w:t>
      </w:r>
    </w:p>
    <w:p w14:paraId="07E1AE77" w14:textId="77777777" w:rsidR="00354CDB" w:rsidRPr="004A1224" w:rsidRDefault="00354CDB" w:rsidP="00354CDB">
      <w:pPr>
        <w:pStyle w:val="TAMainText"/>
      </w:pPr>
    </w:p>
    <w:p w14:paraId="77EEB111" w14:textId="77777777" w:rsidR="00354CDB" w:rsidRPr="004A1224" w:rsidRDefault="00354CDB" w:rsidP="00F162A9">
      <w:pPr>
        <w:pStyle w:val="TAMainText"/>
        <w:spacing w:after="60"/>
        <w:ind w:left="720"/>
        <w:rPr>
          <w:i/>
          <w:iCs/>
        </w:rPr>
      </w:pPr>
      <w:r w:rsidRPr="004A1224">
        <w:rPr>
          <w:i/>
          <w:iCs/>
        </w:rPr>
        <w:t xml:space="preserve">PNA probes </w:t>
      </w:r>
    </w:p>
    <w:p w14:paraId="1B0BCEF7" w14:textId="3DBBDE49" w:rsidR="00354CDB" w:rsidRPr="004A1224" w:rsidRDefault="00354CDB" w:rsidP="00354CDB">
      <w:pPr>
        <w:pStyle w:val="TAMainText"/>
      </w:pPr>
      <w:r w:rsidRPr="004A1224">
        <w:t xml:space="preserve">We designed PNA probes for wild-type (PNA-WT) and mutated KRAS sequences (PNA-Mut) to get melting temperatures higher than 65°C (at 4 µM) through to an empirical model </w:t>
      </w:r>
      <w:r w:rsidRPr="004A1224">
        <w:rPr>
          <w:color w:val="000000"/>
        </w:rPr>
        <w:fldChar w:fldCharType="begin" w:fldLock="1"/>
      </w:r>
      <w:r w:rsidR="006F0723" w:rsidRPr="004A1224">
        <w:rPr>
          <w:color w:val="000000"/>
        </w:rPr>
        <w:instrText>ADDIN CSL_CITATION {"citationItems":[{"id":"ITEM-1","itemData":{"DOI":"10.1093/nar/26.21.5004","ISSN":"0305-1048","abstract":"An empirical formula for thermal stability (T m) prediction of PNA/DNA duplexes has been derived. The model is based on the T m as calculated for the corresponding DNA/DNA duplex employing a nearest neighbour approach, by including terms for the pyrimidine content and length of the PNA to take into account the increased thermostability of PNA/DNA hybrids and the asymmetry of the PNA-DNA heteroduplex. The predictive power of the T m prediction formula was challenged with an independent data set not used for model building. The T m of &gt;90% of the sequences was predicted within 5 K; 98% of the predicted T ms differ by not more than 10 K from the experimentally determined T m.","author":[{"dropping-particle":"","family":"Giesen","given":"U","non-dropping-particle":"","parse-names":false,"suffix":""},{"dropping-particle":"","family":"Kleider","given":"W","non-dropping-particle":"","parse-names":false,"suffix":""},{"dropping-particle":"","family":"Berding","given":"C","non-dropping-particle":"","parse-names":false,"suffix":""},{"dropping-particle":"","family":"Geiger","given":"A","non-dropping-particle":"","parse-names":false,"suffix":""},{"dropping-particle":"","family":"Orum","given":"H","non-dropping-particle":"","parse-names":false,"suffix":""},{"dropping-particle":"","family":"Nielsen","given":"P E","non-dropping-particle":"","parse-names":false,"suffix":""}],"container-title":"Nucleic acids research","id":"ITEM-1","issue":"21","issued":{"date-parts":[["1998","11","1"]]},"language":"eng","page":"5004-5006","title":"A formula for thermal stability (Tm) prediction of PNA/DNA duplexes","type":"article-journal","volume":"26"},"uris":["http://www.mendeley.com/documents/?uuid=490790b2-ada7-4034-8aa9-204012118680"]}],"mendeley":{"formattedCitation":"[1]","plainTextFormattedCitation":"[1]","previouslyFormattedCitation":"(Giesen et al., 1998)"},"properties":{"noteIndex":0},"schema":"https://github.com/citation-style-language/schema/raw/master/csl-citation.json"}</w:instrText>
      </w:r>
      <w:r w:rsidRPr="004A1224">
        <w:rPr>
          <w:color w:val="000000"/>
        </w:rPr>
        <w:fldChar w:fldCharType="separate"/>
      </w:r>
      <w:r w:rsidR="006F0723" w:rsidRPr="004A1224">
        <w:rPr>
          <w:noProof/>
          <w:color w:val="000000"/>
        </w:rPr>
        <w:t>[1]</w:t>
      </w:r>
      <w:r w:rsidRPr="004A1224">
        <w:rPr>
          <w:color w:val="000000"/>
        </w:rPr>
        <w:fldChar w:fldCharType="end"/>
      </w:r>
      <w:r w:rsidRPr="004A1224">
        <w:rPr>
          <w:color w:val="000000"/>
          <w:vertAlign w:val="superscript"/>
        </w:rPr>
        <w:t xml:space="preserve"> </w:t>
      </w:r>
      <w:r w:rsidRPr="004A1224">
        <w:t>using fully matched complementary DNA sequences. Two 2-(2-aminoethoxy)</w:t>
      </w:r>
      <w:proofErr w:type="spellStart"/>
      <w:r w:rsidRPr="004A1224">
        <w:t>ethoxyacetic</w:t>
      </w:r>
      <w:proofErr w:type="spellEnd"/>
      <w:r w:rsidRPr="004A1224">
        <w:t xml:space="preserve"> acid (AEEA) spacers were added at the N terminus of PNA probes to enhance the accessibility of the complementary DNA target sequence, as already demonstrated using microarray technology </w:t>
      </w:r>
      <w:r w:rsidRPr="004A1224">
        <w:fldChar w:fldCharType="begin" w:fldLock="1"/>
      </w:r>
      <w:r w:rsidR="006F0723" w:rsidRPr="004A1224">
        <w:instrText>ADDIN CSL_CITATION {"citationItems":[{"id":"ITEM-1","itemData":{"DOI":"10.1021/jf050016e","ISSN":"0021-8561","author":[{"dropping-particle":"","family":"Germini","given":"Andrea","non-dropping-particle":"","parse-names":false,"suffix":""},{"dropping-particle":"","family":"Rossi","given":"Stefano","non-dropping-particle":"","parse-names":false,"suffix":""},{"dropping-particle":"","family":"Zanetti","given":"Alessandro","non-dropping-particle":"","parse-names":false,"suffix":""},{"dropping-particle":"","family":"Corradini","given":"Roberto","non-dropping-particle":"","parse-names":false,"suffix":""},{"dropping-particle":"","family":"Fogher","given":"Corrado","non-dropping-particle":"","parse-names":false,"suffix":""},{"dropping-particle":"","family":"Marchelli","given":"Rosangela","non-dropping-particle":"","parse-names":false,"suffix":""}],"container-title":"Journal of Agricultural and Food Chemistry","id":"ITEM-1","issue":"10","issued":{"date-parts":[["2005","5","1"]]},"note":"doi: 10.1021/jf050016e","page":"3958-3962","publisher":"American Chemical Society","title":"Development of a Peptide Nucleic Acid Array Platform for the Detection of Genetically Modified Organisms in Food","type":"article-journal","volume":"53"},"uris":["http://www.mendeley.com/documents/?uuid=80ab7474-9ab2-48d8-8488-7d4ea3e6abc8"]}],"mendeley":{"formattedCitation":"[2]","plainTextFormattedCitation":"[2]","previouslyFormattedCitation":"(Germini et al., 2005)"},"properties":{"noteIndex":0},"schema":"https://github.com/citation-style-language/schema/raw/master/csl-citation.json"}</w:instrText>
      </w:r>
      <w:r w:rsidRPr="004A1224">
        <w:fldChar w:fldCharType="separate"/>
      </w:r>
      <w:r w:rsidR="006F0723" w:rsidRPr="004A1224">
        <w:rPr>
          <w:noProof/>
        </w:rPr>
        <w:t>[2]</w:t>
      </w:r>
      <w:r w:rsidRPr="004A1224">
        <w:fldChar w:fldCharType="end"/>
      </w:r>
      <w:r w:rsidRPr="004A1224">
        <w:t xml:space="preserve">. Wild-type and p.G12V mutated PNA sequences were synthesized using standardized protocols and characterized by UPLC-MS, as elsewhere described </w:t>
      </w:r>
      <w:r w:rsidRPr="004A1224">
        <w:fldChar w:fldCharType="begin" w:fldLock="1"/>
      </w:r>
      <w:r w:rsidR="006F0723" w:rsidRPr="004A1224">
        <w:instrText>ADDIN CSL_CITATION {"citationItems":[{"id":"ITEM-1","itemData":{"DOI":"https://doi.org/10.1002/chem.201605803","ISSN":"0947-6539","abstract":"Abstract A DNA-sensing platform is developed by exploiting the easy surface functionalization of metal?organic framework (MOF) particles and their highly parallelized fluorescence detection by flow cytometry. Two strategies were employed to functionalize the surface of MIL-88A, using either covalent or non-covalent interactions, resulting in alkyne-modified and biotin-modified MIL-88A, respectively. Covalent surface coupling of an azide-dye and the alkyne?MIL-88A was achieved by means of a click reaction. Non-covalent streptavidin?biotin interactions were employed to link biotin?PNA to biotin?MIL-88A particles mediated by streptavidin. Characterization by confocal imaging and flow cytometry demonstrated that DNA can be bound selectively to the MOF surface. Flow cytometry provided quantitative data of the interaction with DNA. Making use of the large numbers of particles that can be simultaneously processed by flow cytometry, this MOF platform was able to discriminate between fully complementary, single-base mismatched, and randomized DNA targets.","author":[{"dropping-particle":"","family":"Mejia-Ariza","given":"Raquel","non-dropping-particle":"","parse-names":false,"suffix":""},{"dropping-particle":"","family":"Rosselli","given":"Jessica","non-dropping-particle":"","parse-names":false,"suffix":""},{"dropping-particle":"","family":"Breukers","given":"Christian","non-dropping-particle":"","parse-names":false,"suffix":""},{"dropping-particle":"","family":"Manicardi","given":"Alex","non-dropping-particle":"","parse-names":false,"suffix":""},{"dropping-particle":"","family":"Terstappen","given":"Leon W M M","non-dropping-particle":"","parse-names":false,"suffix":""},{"dropping-particle":"","family":"Corradini","given":"Roberto","non-dropping-particle":"","parse-names":false,"suffix":""},{"dropping-particle":"","family":"Huskens","given":"Jurriaan","non-dropping-particle":"","parse-names":false,"suffix":""}],"container-title":"Chemistry – A European Journal","id":"ITEM-1","issue":"17","issued":{"date-parts":[["2017","3","23"]]},"page":"4180-4186","publisher":"John Wiley &amp; Sons, Ltd","title":"DNA Detection by Flow Cytometry using PNA-Modified Metal–Organic Framework Particles","type":"article-journal","volume":"23"},"uris":["http://www.mendeley.com/documents/?uuid=9992ea35-04ef-4868-8f8a-b2005b778d9b"]}],"mendeley":{"formattedCitation":"[3]","plainTextFormattedCitation":"[3]","previouslyFormattedCitation":"(Mejia-Ariza et al., 2017)"},"properties":{"noteIndex":0},"schema":"https://github.com/citation-style-language/schema/raw/master/csl-citation.json"}</w:instrText>
      </w:r>
      <w:r w:rsidRPr="004A1224">
        <w:fldChar w:fldCharType="separate"/>
      </w:r>
      <w:r w:rsidR="006F0723" w:rsidRPr="004A1224">
        <w:rPr>
          <w:noProof/>
        </w:rPr>
        <w:t>[3]</w:t>
      </w:r>
      <w:r w:rsidRPr="004A1224">
        <w:fldChar w:fldCharType="end"/>
      </w:r>
      <w:r w:rsidRPr="004A1224">
        <w:t xml:space="preserve">. Acronyms and sequences of PNA probes are presented in Table 1. The UPLC/MS profiles for PNA-WT and PNA-G12V probes were already reported by </w:t>
      </w:r>
      <w:proofErr w:type="spellStart"/>
      <w:r w:rsidRPr="004A1224">
        <w:t>D’Agata</w:t>
      </w:r>
      <w:proofErr w:type="spellEnd"/>
      <w:r w:rsidRPr="004A1224">
        <w:t xml:space="preserve"> et al. as supplementary information </w:t>
      </w:r>
      <w:r w:rsidRPr="004A1224">
        <w:fldChar w:fldCharType="begin" w:fldLock="1"/>
      </w:r>
      <w:r w:rsidR="006F0723" w:rsidRPr="004A1224">
        <w:instrText>ADDIN CSL_CITATION {"citationItems":[{"id":"ITEM-1","itemData":{"DOI":"https://doi.org/10.1016/j.bios.2020.112648","ISSN":"0956-5663","abstract":"RAS mutations in the blood of colorectal cancer (CRC) patients are emerging as biomarkers of acquired resistance to Epidermal Growth Factor Receptor therapy. Unfortunately, reliable assays granting fast, real-time monitoring of treatment response, capable of refining retrospective, tissue-based analysis, are still needed. Recently, several methods for detecting blood RAS mutations have been proposed, generally relying on multi-step and PCR-based, time-consuming and cost-ineffective procedures. By exploiting a liquid biopsy approach, we developed an ultrasensitive nanoparticle-enhanced plasmonic method for detecting ~1 aM RAS single nucleotide variants (SNVs) in the plasma of CRC patients. The assay does not require the extraction of tumor DNA from plasma and detects it in volumes as low as 40 μL of plasma, which is at least an order of magnitude smaller than that required by state of the art liquid biopsy technologies. The most prevalent RAS mutations are detected in DNA from tumor tissue with 100% sensitivity and 83.33% specificity. Spike-in experiments in human plasma further encouraged assay application on clinical specimens. The assay was proven in plasma from CRC patients and healthy donors, and full discrimination between mutated DNA from patients over wild-type DNA from healthy volunteers was obtained thus demonstrating its promising avenue for cancer monitoring based on liquid biopsy.","author":[{"dropping-particle":"","family":"D'Agata","given":"Roberta","non-dropping-particle":"","parse-names":false,"suffix":""},{"dropping-particle":"","family":"Bellassai","given":"Noemi","non-dropping-particle":"","parse-names":false,"suffix":""},{"dropping-particle":"","family":"Allegretti","given":"Matteo","non-dropping-particle":"","parse-names":false,"suffix":""},{"dropping-particle":"","family":"Rozzi","given":"Andrea","non-dropping-particle":"","parse-names":false,"suffix":""},{"dropping-particle":"","family":"Korom","given":"Saša","non-dropping-particle":"","parse-names":false,"suffix":""},{"dropping-particle":"","family":"Manicardi","given":"Alex","non-dropping-particle":"","parse-names":false,"suffix":""},{"dropping-particle":"","family":"Melucci","given":"Elisa","non-dropping-particle":"","parse-names":false,"suffix":""},{"dropping-particle":"","family":"Pescarmona","given":"Edoardo","non-dropping-particle":"","parse-names":false,"suffix":""},{"dropping-particle":"","family":"Corradini","given":"Roberto","non-dropping-particle":"","parse-names":false,"suffix":""},{"dropping-particle":"","family":"Giacomini","given":"Patrizio","non-dropping-particle":"","parse-names":false,"suffix":""},{"dropping-particle":"","family":"Spoto","given":"Giuseppe","non-dropping-particle":"","parse-names":false,"suffix":""}],"container-title":"Biosensors and Bioelectronics","id":"ITEM-1","issued":{"date-parts":[["2020"]]},"page":"112648","title":"Direct plasmonic detection of circulating RAS mutated DNA in colorectal cancer patients","type":"article-journal","volume":"170"},"uris":["http://www.mendeley.com/documents/?uuid=752787d7-7b61-4acb-8683-958e57a4db3a"]}],"mendeley":{"formattedCitation":"[4]","plainTextFormattedCitation":"[4]","previouslyFormattedCitation":"(D’Agata et al., 2020)"},"properties":{"noteIndex":0},"schema":"https://github.com/citation-style-language/schema/raw/master/csl-citation.json"}</w:instrText>
      </w:r>
      <w:r w:rsidRPr="004A1224">
        <w:fldChar w:fldCharType="separate"/>
      </w:r>
      <w:r w:rsidR="006F0723" w:rsidRPr="004A1224">
        <w:rPr>
          <w:noProof/>
        </w:rPr>
        <w:t>[4]</w:t>
      </w:r>
      <w:r w:rsidRPr="004A1224">
        <w:fldChar w:fldCharType="end"/>
      </w:r>
      <w:r w:rsidRPr="004A1224">
        <w:t xml:space="preserve">. It is worth mentioning that PNA probes were found to be exceptionally stable when stored at -20°C, still intact and well-performing after a 6-year storage period </w:t>
      </w:r>
      <w:r w:rsidRPr="004A1224">
        <w:fldChar w:fldCharType="begin" w:fldLock="1"/>
      </w:r>
      <w:r w:rsidR="006F0723" w:rsidRPr="004A1224">
        <w:instrText>ADDIN CSL_CITATION {"citationItems":[{"id":"ITEM-1","itemData":{"DOI":"https://doi.org/10.1016/j.biosx.2023.100404","ISSN":"2590-1370","abstract":"Liquid biopsy is a non-invasive and efficient technique for the detection of tumor biomarkers in biological fluids, which currently represents a new frontier in theranostics and precision medicine. Among mutations of the KRAS oncogene, p.G12D single nucleotide variation in the KRAS gene plays a central role in the early diagnosis and therapeutic treatment of colorectal cancer. In this context, we developed a highly sensitive magneto-genosensing assay based on PNA capture probes immobilized on magnetic microbeads. To detect the mutation of the KRAS oncogene, two capture probe sequences recognizing wild-type and p.G12D tumor DNA were used in association with a DNA signaling probe allowing for electrochemical detection using an enzyme conjugate. The assay conditions were optimized using a 32 full-factorial design, obtaining an outstanding specificity, evidenced by a remarkably lower (&gt;95%) signal of the singly-mismatched- compared to that of fully-complementary-DNA. Ultra-high sensitivity was achieved in 10-fold diluted human plasma reaching detection limits of 818 fM for the p.G12D and 1.8 pM for the wild-type targets. The genosensing assay was tested on genomic tumor DNA samples provided by IRCCS-Regina Elena National Cancer Institute and finally integrated into a smart portable multichannel potentiostat capable of performing up to four simultaneous acquisitions. The developed magneto-genosensing assay demonstrated portability, simplicity, and high sensitivity, showing good potential as theranostic tool for personalized medicine in oncology.","author":[{"dropping-particle":"","family":"Fortunati","given":"Simone","non-dropping-particle":"","parse-names":false,"suffix":""},{"dropping-particle":"","family":"Giliberti","given":"Chiara","non-dropping-particle":"","parse-names":false,"suffix":""},{"dropping-particle":"","family":"Giannetto","given":"Marco","non-dropping-particle":"","parse-names":false,"suffix":""},{"dropping-particle":"","family":"Bertucci","given":"Alessandro","non-dropping-particle":"","parse-names":false,"suffix":""},{"dropping-particle":"","family":"Capodaglio","given":"Sabrina","non-dropping-particle":"","parse-names":false,"suffix":""},{"dropping-particle":"","family":"Ricciardi","given":"Elena","non-dropping-particle":"","parse-names":false,"suffix":""},{"dropping-particle":"","family":"Giacomini","given":"Patrizio","non-dropping-particle":"","parse-names":false,"suffix":""},{"dropping-particle":"","family":"Bianchi","given":"Valentina","non-dropping-particle":"","parse-names":false,"suffix":""},{"dropping-particle":"","family":"Boni","given":"Andrea","non-dropping-particle":"","parse-names":false,"suffix":""},{"dropping-particle":"","family":"Munari","given":"Ilaria","non-dropping-particle":"De","parse-names":false,"suffix":""},{"dropping-particle":"","family":"Corradini","given":"Roberto","non-dropping-particle":"","parse-names":false,"suffix":""},{"dropping-particle":"","family":"Careri","given":"Maria","non-dropping-particle":"","parse-names":false,"suffix":""}],"container-title":"Biosensors and Bioelectronics: X","id":"ITEM-1","issued":{"date-parts":[["2023"]]},"page":"100404","title":"A highly sensitive electrochemical magneto-genosensing assay for the specific detection of a single nucleotide variation in the KRAS oncogene in human plasma","type":"article-journal","volume":"15"},"uris":["http://www.mendeley.com/documents/?uuid=0483b448-9f9b-4628-bb43-ef68f86a7f0c"]}],"mendeley":{"formattedCitation":"[5]","plainTextFormattedCitation":"[5]","previouslyFormattedCitation":"(Fortunati et al., 2023)"},"properties":{"noteIndex":0},"schema":"https://github.com/citation-style-language/schema/raw/master/csl-citation.json"}</w:instrText>
      </w:r>
      <w:r w:rsidRPr="004A1224">
        <w:fldChar w:fldCharType="separate"/>
      </w:r>
      <w:r w:rsidR="006F0723" w:rsidRPr="004A1224">
        <w:rPr>
          <w:noProof/>
        </w:rPr>
        <w:t>[5]</w:t>
      </w:r>
      <w:r w:rsidRPr="004A1224">
        <w:fldChar w:fldCharType="end"/>
      </w:r>
      <w:r w:rsidRPr="004A1224">
        <w:t>.</w:t>
      </w:r>
    </w:p>
    <w:p w14:paraId="4B455284" w14:textId="77777777" w:rsidR="00F53EA7" w:rsidRPr="004A1224" w:rsidRDefault="00F53EA7" w:rsidP="00354CDB">
      <w:pPr>
        <w:pStyle w:val="TAMainText"/>
      </w:pPr>
    </w:p>
    <w:p w14:paraId="420E65FD" w14:textId="77777777" w:rsidR="00F53EA7" w:rsidRPr="004A1224" w:rsidRDefault="00F53EA7" w:rsidP="00354CDB">
      <w:pPr>
        <w:pStyle w:val="TAMainText"/>
      </w:pPr>
    </w:p>
    <w:p w14:paraId="5E0EBF8F" w14:textId="77777777" w:rsidR="00F53EA7" w:rsidRPr="004A1224" w:rsidRDefault="00F53EA7" w:rsidP="00354CDB">
      <w:pPr>
        <w:pStyle w:val="TAMainText"/>
      </w:pPr>
    </w:p>
    <w:p w14:paraId="2F0FA1E3" w14:textId="77777777" w:rsidR="00354CDB" w:rsidRPr="004A1224" w:rsidRDefault="00354CDB" w:rsidP="00354CDB">
      <w:pPr>
        <w:pStyle w:val="TAMainText"/>
      </w:pPr>
    </w:p>
    <w:p w14:paraId="46B26040" w14:textId="77777777" w:rsidR="006F0723" w:rsidRPr="004A1224" w:rsidRDefault="006F0723" w:rsidP="00354CDB">
      <w:pPr>
        <w:pStyle w:val="VDTableTitle"/>
        <w:spacing w:line="360" w:lineRule="auto"/>
        <w:rPr>
          <w:rFonts w:ascii="Times New Roman" w:hAnsi="Times New Roman"/>
          <w:sz w:val="20"/>
          <w:szCs w:val="20"/>
        </w:rPr>
      </w:pPr>
    </w:p>
    <w:p w14:paraId="05C2583C" w14:textId="78008319" w:rsidR="00354CDB" w:rsidRPr="004A1224" w:rsidRDefault="00354CDB" w:rsidP="00354CDB">
      <w:pPr>
        <w:pStyle w:val="VDTableTitle"/>
        <w:spacing w:line="360" w:lineRule="auto"/>
        <w:rPr>
          <w:rFonts w:ascii="Times New Roman" w:hAnsi="Times New Roman"/>
          <w:b w:val="0"/>
          <w:bCs w:val="0"/>
          <w:sz w:val="20"/>
          <w:szCs w:val="20"/>
        </w:rPr>
      </w:pPr>
      <w:r w:rsidRPr="004A1224">
        <w:rPr>
          <w:rFonts w:ascii="Times New Roman" w:hAnsi="Times New Roman"/>
          <w:sz w:val="20"/>
          <w:szCs w:val="20"/>
        </w:rPr>
        <w:t xml:space="preserve">Table </w:t>
      </w:r>
      <w:r w:rsidR="00993513" w:rsidRPr="004A1224">
        <w:rPr>
          <w:rFonts w:ascii="Times New Roman" w:hAnsi="Times New Roman"/>
          <w:sz w:val="20"/>
          <w:szCs w:val="20"/>
        </w:rPr>
        <w:t>S</w:t>
      </w:r>
      <w:r w:rsidRPr="004A1224">
        <w:rPr>
          <w:rFonts w:ascii="Times New Roman" w:hAnsi="Times New Roman"/>
          <w:sz w:val="20"/>
          <w:szCs w:val="20"/>
        </w:rPr>
        <w:fldChar w:fldCharType="begin"/>
      </w:r>
      <w:r w:rsidRPr="004A1224">
        <w:rPr>
          <w:rFonts w:ascii="Times New Roman" w:hAnsi="Times New Roman"/>
          <w:sz w:val="20"/>
          <w:szCs w:val="20"/>
        </w:rPr>
        <w:instrText xml:space="preserve"> SEQ Table \* ARABIC </w:instrText>
      </w:r>
      <w:r w:rsidRPr="004A1224">
        <w:rPr>
          <w:rFonts w:ascii="Times New Roman" w:hAnsi="Times New Roman"/>
          <w:sz w:val="20"/>
          <w:szCs w:val="20"/>
        </w:rPr>
        <w:fldChar w:fldCharType="separate"/>
      </w:r>
      <w:r w:rsidRPr="004A1224">
        <w:rPr>
          <w:rFonts w:ascii="Times New Roman" w:hAnsi="Times New Roman"/>
          <w:noProof/>
          <w:sz w:val="20"/>
          <w:szCs w:val="20"/>
        </w:rPr>
        <w:t>1</w:t>
      </w:r>
      <w:r w:rsidRPr="004A1224">
        <w:rPr>
          <w:rFonts w:ascii="Times New Roman" w:hAnsi="Times New Roman"/>
          <w:noProof/>
          <w:sz w:val="20"/>
          <w:szCs w:val="20"/>
        </w:rPr>
        <w:fldChar w:fldCharType="end"/>
      </w:r>
      <w:r w:rsidRPr="004A1224">
        <w:rPr>
          <w:rFonts w:ascii="Times New Roman" w:hAnsi="Times New Roman"/>
          <w:sz w:val="20"/>
          <w:szCs w:val="20"/>
        </w:rPr>
        <w:t xml:space="preserve">. </w:t>
      </w:r>
      <w:r w:rsidRPr="004A1224">
        <w:rPr>
          <w:rFonts w:ascii="Times New Roman" w:hAnsi="Times New Roman"/>
          <w:b w:val="0"/>
          <w:bCs w:val="0"/>
          <w:sz w:val="20"/>
          <w:szCs w:val="20"/>
        </w:rPr>
        <w:t>Sequences and acronyms of PNA probes used for SPR experiments.</w:t>
      </w:r>
    </w:p>
    <w:tbl>
      <w:tblPr>
        <w:tblStyle w:val="Grigliatabella"/>
        <w:tblW w:w="0" w:type="auto"/>
        <w:jc w:val="center"/>
        <w:tblLook w:val="04A0" w:firstRow="1" w:lastRow="0" w:firstColumn="1" w:lastColumn="0" w:noHBand="0" w:noVBand="1"/>
      </w:tblPr>
      <w:tblGrid>
        <w:gridCol w:w="1749"/>
        <w:gridCol w:w="93"/>
        <w:gridCol w:w="2314"/>
        <w:gridCol w:w="1820"/>
        <w:gridCol w:w="1830"/>
        <w:gridCol w:w="1823"/>
      </w:tblGrid>
      <w:tr w:rsidR="002E06B7" w:rsidRPr="004A1224" w14:paraId="7630D376" w14:textId="77777777" w:rsidTr="00176DEF">
        <w:trPr>
          <w:jc w:val="center"/>
        </w:trPr>
        <w:tc>
          <w:tcPr>
            <w:tcW w:w="9629" w:type="dxa"/>
            <w:gridSpan w:val="6"/>
            <w:shd w:val="clear" w:color="auto" w:fill="D0CECE" w:themeFill="background2" w:themeFillShade="E6"/>
            <w:vAlign w:val="center"/>
          </w:tcPr>
          <w:p w14:paraId="633EAAF1" w14:textId="7D2F077F" w:rsidR="002E06B7" w:rsidRPr="004A1224" w:rsidRDefault="002E06B7" w:rsidP="002E06B7">
            <w:pPr>
              <w:spacing w:before="120" w:after="120" w:line="240" w:lineRule="auto"/>
              <w:jc w:val="both"/>
              <w:rPr>
                <w:lang w:val="en-US"/>
              </w:rPr>
            </w:pPr>
            <w:r w:rsidRPr="004A1224">
              <w:rPr>
                <w:rFonts w:ascii="Times New Roman" w:hAnsi="Times New Roman"/>
                <w:b/>
                <w:bCs/>
                <w:color w:val="000000" w:themeColor="text1"/>
                <w:kern w:val="21"/>
                <w:lang w:val="en-GB"/>
              </w:rPr>
              <w:t>PNA probe sequences for KRAS targets</w:t>
            </w:r>
          </w:p>
        </w:tc>
      </w:tr>
      <w:tr w:rsidR="002E06B7" w:rsidRPr="004A1224" w14:paraId="4D5D7E6A" w14:textId="77777777" w:rsidTr="001A1E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749" w:type="dxa"/>
            <w:tcBorders>
              <w:left w:val="single" w:sz="4" w:space="0" w:color="auto"/>
              <w:bottom w:val="single" w:sz="4" w:space="0" w:color="auto"/>
            </w:tcBorders>
            <w:vAlign w:val="center"/>
          </w:tcPr>
          <w:p w14:paraId="42E345DE" w14:textId="599D6B31" w:rsidR="002E06B7" w:rsidRPr="004A1224" w:rsidRDefault="002E06B7" w:rsidP="002E06B7">
            <w:pPr>
              <w:spacing w:before="120" w:after="120" w:line="240" w:lineRule="auto"/>
              <w:jc w:val="center"/>
              <w:rPr>
                <w:rFonts w:ascii="Times New Roman" w:hAnsi="Times New Roman"/>
                <w:color w:val="000000" w:themeColor="text1"/>
                <w:kern w:val="21"/>
                <w:lang w:val="en-GB"/>
              </w:rPr>
            </w:pPr>
            <w:r w:rsidRPr="004A1224">
              <w:rPr>
                <w:rFonts w:ascii="Times New Roman" w:hAnsi="Times New Roman"/>
                <w:color w:val="000000" w:themeColor="text1"/>
                <w:kern w:val="21"/>
                <w:lang w:val="en-GB"/>
              </w:rPr>
              <w:t>Mutation</w:t>
            </w:r>
          </w:p>
        </w:tc>
        <w:tc>
          <w:tcPr>
            <w:tcW w:w="2407" w:type="dxa"/>
            <w:gridSpan w:val="2"/>
            <w:tcBorders>
              <w:bottom w:val="single" w:sz="4" w:space="0" w:color="auto"/>
            </w:tcBorders>
            <w:vAlign w:val="center"/>
          </w:tcPr>
          <w:p w14:paraId="5554B476" w14:textId="77777777" w:rsidR="002E06B7" w:rsidRPr="004A1224" w:rsidRDefault="002E06B7" w:rsidP="002E06B7">
            <w:pPr>
              <w:spacing w:before="120" w:after="120" w:line="240" w:lineRule="auto"/>
              <w:jc w:val="center"/>
              <w:rPr>
                <w:rFonts w:ascii="Times New Roman" w:hAnsi="Times New Roman"/>
                <w:color w:val="000000" w:themeColor="text1"/>
                <w:kern w:val="21"/>
                <w:vertAlign w:val="superscript"/>
                <w:lang w:val="en-GB"/>
              </w:rPr>
            </w:pPr>
            <w:proofErr w:type="spellStart"/>
            <w:r w:rsidRPr="004A1224">
              <w:rPr>
                <w:rFonts w:ascii="Times New Roman" w:hAnsi="Times New Roman"/>
                <w:color w:val="000000" w:themeColor="text1"/>
                <w:kern w:val="21"/>
                <w:lang w:val="en-GB"/>
              </w:rPr>
              <w:t>Sequence</w:t>
            </w:r>
            <w:r w:rsidRPr="004A1224">
              <w:rPr>
                <w:rFonts w:ascii="Times New Roman" w:hAnsi="Times New Roman"/>
                <w:color w:val="000000" w:themeColor="text1"/>
                <w:kern w:val="21"/>
                <w:vertAlign w:val="superscript"/>
                <w:lang w:val="en-GB"/>
              </w:rPr>
              <w:t>a</w:t>
            </w:r>
            <w:proofErr w:type="spellEnd"/>
          </w:p>
          <w:p w14:paraId="23FC1F61" w14:textId="2D9BF540" w:rsidR="002E06B7" w:rsidRPr="004A1224" w:rsidRDefault="002E06B7" w:rsidP="002E06B7">
            <w:pPr>
              <w:spacing w:before="120" w:after="120" w:line="240" w:lineRule="auto"/>
              <w:jc w:val="center"/>
              <w:rPr>
                <w:rFonts w:ascii="Times New Roman" w:hAnsi="Times New Roman"/>
                <w:color w:val="000000" w:themeColor="text1"/>
                <w:kern w:val="21"/>
                <w:lang w:val="en-GB"/>
              </w:rPr>
            </w:pPr>
            <w:r w:rsidRPr="004A1224">
              <w:rPr>
                <w:rFonts w:ascii="Times New Roman" w:hAnsi="Times New Roman"/>
                <w:lang w:val="en-GB"/>
              </w:rPr>
              <w:t xml:space="preserve">(N-term </w:t>
            </w:r>
            <w:r w:rsidRPr="004A1224">
              <w:rPr>
                <w:rFonts w:ascii="Times New Roman" w:hAnsi="Times New Roman"/>
              </w:rPr>
              <w:sym w:font="Wingdings" w:char="F0E0"/>
            </w:r>
            <w:r w:rsidRPr="004A1224">
              <w:rPr>
                <w:rFonts w:ascii="Times New Roman" w:hAnsi="Times New Roman"/>
                <w:lang w:val="en-GB"/>
              </w:rPr>
              <w:t xml:space="preserve"> C-term)</w:t>
            </w:r>
          </w:p>
        </w:tc>
        <w:tc>
          <w:tcPr>
            <w:tcW w:w="1820" w:type="dxa"/>
            <w:tcBorders>
              <w:bottom w:val="single" w:sz="4" w:space="0" w:color="auto"/>
            </w:tcBorders>
            <w:vAlign w:val="center"/>
          </w:tcPr>
          <w:p w14:paraId="1A4C9BE4" w14:textId="759D4988" w:rsidR="002E06B7" w:rsidRPr="004A1224" w:rsidRDefault="002E06B7" w:rsidP="002E06B7">
            <w:pPr>
              <w:pStyle w:val="TAMainText"/>
              <w:spacing w:before="120" w:after="120" w:line="240" w:lineRule="auto"/>
              <w:jc w:val="center"/>
              <w:rPr>
                <w:sz w:val="22"/>
                <w:szCs w:val="22"/>
              </w:rPr>
            </w:pPr>
            <w:r w:rsidRPr="004A1224">
              <w:rPr>
                <w:sz w:val="22"/>
                <w:szCs w:val="22"/>
              </w:rPr>
              <w:t>PNA acronym</w:t>
            </w:r>
          </w:p>
        </w:tc>
        <w:tc>
          <w:tcPr>
            <w:tcW w:w="1830" w:type="dxa"/>
            <w:tcBorders>
              <w:bottom w:val="single" w:sz="4" w:space="0" w:color="auto"/>
            </w:tcBorders>
            <w:vAlign w:val="center"/>
          </w:tcPr>
          <w:p w14:paraId="19828913" w14:textId="77777777" w:rsidR="002E06B7" w:rsidRPr="004A1224" w:rsidRDefault="002E06B7" w:rsidP="002E06B7">
            <w:pPr>
              <w:pStyle w:val="TAMainText"/>
              <w:spacing w:before="120" w:after="120" w:line="240" w:lineRule="auto"/>
              <w:jc w:val="center"/>
              <w:rPr>
                <w:sz w:val="22"/>
                <w:szCs w:val="22"/>
              </w:rPr>
            </w:pPr>
            <w:r w:rsidRPr="004A1224">
              <w:rPr>
                <w:sz w:val="22"/>
                <w:szCs w:val="22"/>
              </w:rPr>
              <w:t>Tm (°C)</w:t>
            </w:r>
          </w:p>
          <w:p w14:paraId="08053088" w14:textId="3FD1671C" w:rsidR="002E06B7" w:rsidRPr="004A1224" w:rsidRDefault="002E06B7" w:rsidP="002E06B7">
            <w:pPr>
              <w:pStyle w:val="TAMainText"/>
              <w:spacing w:before="120" w:after="120" w:line="240" w:lineRule="auto"/>
              <w:jc w:val="center"/>
              <w:rPr>
                <w:sz w:val="22"/>
                <w:szCs w:val="22"/>
              </w:rPr>
            </w:pPr>
            <w:proofErr w:type="spellStart"/>
            <w:r w:rsidRPr="004A1224">
              <w:rPr>
                <w:sz w:val="22"/>
                <w:szCs w:val="22"/>
              </w:rPr>
              <w:t>Calc.</w:t>
            </w:r>
            <w:r w:rsidRPr="004A1224">
              <w:rPr>
                <w:sz w:val="22"/>
                <w:szCs w:val="22"/>
                <w:vertAlign w:val="superscript"/>
              </w:rPr>
              <w:t>b</w:t>
            </w:r>
            <w:proofErr w:type="spellEnd"/>
          </w:p>
        </w:tc>
        <w:tc>
          <w:tcPr>
            <w:tcW w:w="1823" w:type="dxa"/>
            <w:tcBorders>
              <w:bottom w:val="single" w:sz="4" w:space="0" w:color="auto"/>
              <w:right w:val="single" w:sz="4" w:space="0" w:color="auto"/>
            </w:tcBorders>
            <w:vAlign w:val="center"/>
          </w:tcPr>
          <w:p w14:paraId="384F1700" w14:textId="77777777" w:rsidR="002E06B7" w:rsidRPr="004A1224" w:rsidRDefault="002E06B7" w:rsidP="002E06B7">
            <w:pPr>
              <w:pStyle w:val="TAMainText"/>
              <w:spacing w:before="120" w:after="120" w:line="240" w:lineRule="auto"/>
              <w:jc w:val="center"/>
              <w:rPr>
                <w:sz w:val="22"/>
                <w:szCs w:val="22"/>
              </w:rPr>
            </w:pPr>
            <w:r w:rsidRPr="004A1224">
              <w:rPr>
                <w:sz w:val="22"/>
                <w:szCs w:val="22"/>
              </w:rPr>
              <w:t>Tm (°C)</w:t>
            </w:r>
          </w:p>
          <w:p w14:paraId="4A237572" w14:textId="4D322C4C" w:rsidR="002E06B7" w:rsidRPr="004A1224" w:rsidRDefault="002E06B7" w:rsidP="002E06B7">
            <w:pPr>
              <w:pStyle w:val="TAMainText"/>
              <w:spacing w:before="120" w:after="120" w:line="240" w:lineRule="auto"/>
              <w:jc w:val="center"/>
              <w:rPr>
                <w:sz w:val="22"/>
                <w:szCs w:val="22"/>
              </w:rPr>
            </w:pPr>
            <w:proofErr w:type="spellStart"/>
            <w:r w:rsidRPr="004A1224">
              <w:rPr>
                <w:sz w:val="22"/>
                <w:szCs w:val="22"/>
              </w:rPr>
              <w:t>Exp.</w:t>
            </w:r>
            <w:r w:rsidRPr="004A1224">
              <w:rPr>
                <w:sz w:val="22"/>
                <w:szCs w:val="22"/>
                <w:vertAlign w:val="superscript"/>
              </w:rPr>
              <w:t>c</w:t>
            </w:r>
            <w:proofErr w:type="spellEnd"/>
          </w:p>
        </w:tc>
      </w:tr>
      <w:tr w:rsidR="002E06B7" w:rsidRPr="004A1224" w14:paraId="2BA14780" w14:textId="77777777" w:rsidTr="001A1ED7">
        <w:trPr>
          <w:jc w:val="center"/>
        </w:trPr>
        <w:tc>
          <w:tcPr>
            <w:tcW w:w="1842" w:type="dxa"/>
            <w:gridSpan w:val="2"/>
            <w:tcBorders>
              <w:top w:val="single" w:sz="4" w:space="0" w:color="auto"/>
              <w:left w:val="single" w:sz="4" w:space="0" w:color="auto"/>
              <w:bottom w:val="single" w:sz="4" w:space="0" w:color="auto"/>
              <w:right w:val="nil"/>
            </w:tcBorders>
          </w:tcPr>
          <w:p w14:paraId="28A81FD2" w14:textId="755563F0" w:rsidR="002E06B7" w:rsidRPr="004A1224" w:rsidRDefault="002E06B7" w:rsidP="002E06B7">
            <w:pPr>
              <w:pStyle w:val="TAMainText"/>
              <w:spacing w:before="120" w:after="120" w:line="240" w:lineRule="auto"/>
              <w:jc w:val="center"/>
              <w:rPr>
                <w:sz w:val="22"/>
                <w:szCs w:val="22"/>
              </w:rPr>
            </w:pPr>
            <w:r w:rsidRPr="004A1224">
              <w:rPr>
                <w:sz w:val="22"/>
                <w:szCs w:val="22"/>
              </w:rPr>
              <w:t>p.G12A</w:t>
            </w:r>
          </w:p>
          <w:p w14:paraId="54D9750F" w14:textId="77777777" w:rsidR="002E06B7" w:rsidRPr="004A1224" w:rsidRDefault="002E06B7" w:rsidP="002E06B7">
            <w:pPr>
              <w:pStyle w:val="TAMainText"/>
              <w:spacing w:before="120" w:after="120" w:line="240" w:lineRule="auto"/>
              <w:jc w:val="center"/>
              <w:rPr>
                <w:sz w:val="22"/>
                <w:szCs w:val="22"/>
              </w:rPr>
            </w:pPr>
            <w:r w:rsidRPr="004A1224">
              <w:rPr>
                <w:sz w:val="22"/>
                <w:szCs w:val="22"/>
              </w:rPr>
              <w:t>p.G12R</w:t>
            </w:r>
          </w:p>
          <w:p w14:paraId="356C9C03" w14:textId="67E7DAE8" w:rsidR="002E06B7" w:rsidRPr="004A1224" w:rsidRDefault="002E06B7" w:rsidP="002E06B7">
            <w:pPr>
              <w:pStyle w:val="TAMainText"/>
              <w:spacing w:before="120" w:after="120" w:line="240" w:lineRule="auto"/>
              <w:jc w:val="center"/>
              <w:rPr>
                <w:sz w:val="22"/>
                <w:szCs w:val="22"/>
              </w:rPr>
            </w:pPr>
            <w:r w:rsidRPr="004A1224">
              <w:rPr>
                <w:sz w:val="22"/>
                <w:szCs w:val="22"/>
              </w:rPr>
              <w:t>p.G12V</w:t>
            </w:r>
          </w:p>
          <w:p w14:paraId="4A2D55FF" w14:textId="44C5E5B3" w:rsidR="002E06B7" w:rsidRPr="004A1224" w:rsidRDefault="002E06B7" w:rsidP="002E06B7">
            <w:pPr>
              <w:spacing w:before="120" w:after="120" w:line="240" w:lineRule="auto"/>
              <w:jc w:val="center"/>
              <w:rPr>
                <w:lang w:val="en-US"/>
              </w:rPr>
            </w:pPr>
            <w:proofErr w:type="gramStart"/>
            <w:r w:rsidRPr="004A1224">
              <w:rPr>
                <w:rFonts w:ascii="Times New Roman" w:hAnsi="Times New Roman"/>
                <w:lang w:val="en-GB"/>
              </w:rPr>
              <w:t>p.G</w:t>
            </w:r>
            <w:proofErr w:type="gramEnd"/>
            <w:r w:rsidRPr="004A1224">
              <w:rPr>
                <w:rFonts w:ascii="Times New Roman" w:hAnsi="Times New Roman"/>
                <w:lang w:val="en-GB"/>
              </w:rPr>
              <w:t>13D</w:t>
            </w:r>
          </w:p>
        </w:tc>
        <w:tc>
          <w:tcPr>
            <w:tcW w:w="2314" w:type="dxa"/>
            <w:tcBorders>
              <w:top w:val="single" w:sz="4" w:space="0" w:color="auto"/>
              <w:left w:val="nil"/>
              <w:bottom w:val="single" w:sz="4" w:space="0" w:color="auto"/>
              <w:right w:val="nil"/>
            </w:tcBorders>
            <w:vAlign w:val="center"/>
          </w:tcPr>
          <w:p w14:paraId="6D8BD675" w14:textId="77777777" w:rsidR="002E06B7" w:rsidRPr="004A1224" w:rsidRDefault="002E06B7" w:rsidP="002E06B7">
            <w:pPr>
              <w:pStyle w:val="TAMainText"/>
              <w:spacing w:before="120" w:after="120" w:line="240" w:lineRule="auto"/>
              <w:jc w:val="center"/>
              <w:rPr>
                <w:sz w:val="22"/>
                <w:szCs w:val="22"/>
              </w:rPr>
            </w:pPr>
            <w:r w:rsidRPr="004A1224">
              <w:rPr>
                <w:sz w:val="22"/>
                <w:szCs w:val="22"/>
              </w:rPr>
              <w:t>CTACGCCA</w:t>
            </w:r>
            <w:r w:rsidRPr="004A1224">
              <w:rPr>
                <w:b/>
                <w:bCs/>
                <w:sz w:val="22"/>
                <w:szCs w:val="22"/>
              </w:rPr>
              <w:t>G</w:t>
            </w:r>
            <w:r w:rsidRPr="004A1224">
              <w:rPr>
                <w:sz w:val="22"/>
                <w:szCs w:val="22"/>
              </w:rPr>
              <w:t>CAGCT</w:t>
            </w:r>
          </w:p>
          <w:p w14:paraId="28AF43B6" w14:textId="77777777" w:rsidR="002E06B7" w:rsidRPr="004A1224" w:rsidRDefault="002E06B7" w:rsidP="002E06B7">
            <w:pPr>
              <w:pStyle w:val="TAMainText"/>
              <w:spacing w:before="120" w:after="120" w:line="240" w:lineRule="auto"/>
              <w:jc w:val="center"/>
              <w:rPr>
                <w:sz w:val="22"/>
                <w:szCs w:val="22"/>
              </w:rPr>
            </w:pPr>
            <w:r w:rsidRPr="004A1224">
              <w:rPr>
                <w:sz w:val="22"/>
                <w:szCs w:val="22"/>
              </w:rPr>
              <w:t>CTACGCCAC</w:t>
            </w:r>
            <w:r w:rsidRPr="004A1224">
              <w:rPr>
                <w:b/>
                <w:bCs/>
                <w:sz w:val="22"/>
                <w:szCs w:val="22"/>
              </w:rPr>
              <w:t>G</w:t>
            </w:r>
            <w:r w:rsidRPr="004A1224">
              <w:rPr>
                <w:sz w:val="22"/>
                <w:szCs w:val="22"/>
              </w:rPr>
              <w:t>AGCT</w:t>
            </w:r>
          </w:p>
          <w:p w14:paraId="66C564AC" w14:textId="77777777" w:rsidR="002E06B7" w:rsidRPr="004A1224" w:rsidRDefault="002E06B7" w:rsidP="002E06B7">
            <w:pPr>
              <w:pStyle w:val="TAMainText"/>
              <w:spacing w:before="120" w:after="120" w:line="240" w:lineRule="auto"/>
              <w:jc w:val="center"/>
              <w:rPr>
                <w:sz w:val="22"/>
                <w:szCs w:val="22"/>
              </w:rPr>
            </w:pPr>
            <w:r w:rsidRPr="004A1224">
              <w:rPr>
                <w:sz w:val="22"/>
                <w:szCs w:val="22"/>
              </w:rPr>
              <w:t>CTACGCCA</w:t>
            </w:r>
            <w:r w:rsidRPr="004A1224">
              <w:rPr>
                <w:b/>
                <w:bCs/>
                <w:sz w:val="22"/>
                <w:szCs w:val="22"/>
              </w:rPr>
              <w:t>A</w:t>
            </w:r>
            <w:r w:rsidRPr="004A1224">
              <w:rPr>
                <w:sz w:val="22"/>
                <w:szCs w:val="22"/>
              </w:rPr>
              <w:t>CAGCT</w:t>
            </w:r>
          </w:p>
          <w:p w14:paraId="4848E27D" w14:textId="3DB4063B" w:rsidR="002E06B7" w:rsidRPr="004A1224" w:rsidRDefault="002E06B7" w:rsidP="002E06B7">
            <w:pPr>
              <w:spacing w:before="120" w:after="120" w:line="240" w:lineRule="auto"/>
              <w:jc w:val="center"/>
              <w:rPr>
                <w:lang w:val="en-US"/>
              </w:rPr>
            </w:pPr>
            <w:r w:rsidRPr="004A1224">
              <w:rPr>
                <w:rFonts w:ascii="Times New Roman" w:hAnsi="Times New Roman"/>
              </w:rPr>
              <w:t>CTACG</w:t>
            </w:r>
            <w:r w:rsidRPr="004A1224">
              <w:rPr>
                <w:rFonts w:ascii="Times New Roman" w:hAnsi="Times New Roman"/>
                <w:b/>
                <w:bCs/>
              </w:rPr>
              <w:t>T</w:t>
            </w:r>
            <w:r w:rsidRPr="004A1224">
              <w:rPr>
                <w:rFonts w:ascii="Times New Roman" w:hAnsi="Times New Roman"/>
              </w:rPr>
              <w:t>CACCAGCT</w:t>
            </w:r>
          </w:p>
        </w:tc>
        <w:tc>
          <w:tcPr>
            <w:tcW w:w="1820" w:type="dxa"/>
            <w:tcBorders>
              <w:top w:val="single" w:sz="4" w:space="0" w:color="auto"/>
              <w:left w:val="nil"/>
              <w:bottom w:val="single" w:sz="4" w:space="0" w:color="auto"/>
              <w:right w:val="nil"/>
            </w:tcBorders>
            <w:vAlign w:val="center"/>
          </w:tcPr>
          <w:p w14:paraId="3E5FE6EA" w14:textId="77777777" w:rsidR="002E06B7" w:rsidRPr="004A1224" w:rsidRDefault="002E06B7" w:rsidP="002E06B7">
            <w:pPr>
              <w:pStyle w:val="TAMainText"/>
              <w:spacing w:before="120" w:after="120" w:line="240" w:lineRule="auto"/>
              <w:jc w:val="center"/>
              <w:rPr>
                <w:sz w:val="22"/>
                <w:szCs w:val="22"/>
                <w:lang w:val="it-IT"/>
              </w:rPr>
            </w:pPr>
            <w:r w:rsidRPr="004A1224">
              <w:rPr>
                <w:sz w:val="22"/>
                <w:szCs w:val="22"/>
                <w:lang w:val="it-IT"/>
              </w:rPr>
              <w:t>PNA-G12A</w:t>
            </w:r>
          </w:p>
          <w:p w14:paraId="002A84EA" w14:textId="77777777" w:rsidR="002E06B7" w:rsidRPr="004A1224" w:rsidRDefault="002E06B7" w:rsidP="002E06B7">
            <w:pPr>
              <w:pStyle w:val="TAMainText"/>
              <w:spacing w:before="120" w:after="120" w:line="240" w:lineRule="auto"/>
              <w:jc w:val="center"/>
              <w:rPr>
                <w:sz w:val="22"/>
                <w:szCs w:val="22"/>
                <w:lang w:val="it-IT"/>
              </w:rPr>
            </w:pPr>
            <w:r w:rsidRPr="004A1224">
              <w:rPr>
                <w:sz w:val="22"/>
                <w:szCs w:val="22"/>
                <w:lang w:val="it-IT"/>
              </w:rPr>
              <w:t>PNA-G12R</w:t>
            </w:r>
          </w:p>
          <w:p w14:paraId="7A39B9AE" w14:textId="77777777" w:rsidR="002E06B7" w:rsidRPr="004A1224" w:rsidRDefault="002E06B7" w:rsidP="002E06B7">
            <w:pPr>
              <w:pStyle w:val="TAMainText"/>
              <w:spacing w:before="120" w:after="120" w:line="240" w:lineRule="auto"/>
              <w:jc w:val="center"/>
              <w:rPr>
                <w:sz w:val="22"/>
                <w:szCs w:val="22"/>
                <w:lang w:val="it-IT"/>
              </w:rPr>
            </w:pPr>
            <w:r w:rsidRPr="004A1224">
              <w:rPr>
                <w:sz w:val="22"/>
                <w:szCs w:val="22"/>
                <w:lang w:val="it-IT"/>
              </w:rPr>
              <w:t>PNA-G12V</w:t>
            </w:r>
          </w:p>
          <w:p w14:paraId="2F25C0DC" w14:textId="13953CA7" w:rsidR="002E06B7" w:rsidRPr="004A1224" w:rsidRDefault="002E06B7" w:rsidP="002E06B7">
            <w:pPr>
              <w:spacing w:before="120" w:after="120" w:line="240" w:lineRule="auto"/>
              <w:jc w:val="center"/>
              <w:rPr>
                <w:lang w:val="en-US"/>
              </w:rPr>
            </w:pPr>
            <w:r w:rsidRPr="004A1224">
              <w:rPr>
                <w:rFonts w:ascii="Times New Roman" w:hAnsi="Times New Roman"/>
              </w:rPr>
              <w:t>PNA-G13D</w:t>
            </w:r>
          </w:p>
        </w:tc>
        <w:tc>
          <w:tcPr>
            <w:tcW w:w="1830" w:type="dxa"/>
            <w:tcBorders>
              <w:top w:val="single" w:sz="4" w:space="0" w:color="auto"/>
              <w:left w:val="nil"/>
              <w:bottom w:val="single" w:sz="4" w:space="0" w:color="auto"/>
              <w:right w:val="nil"/>
            </w:tcBorders>
            <w:vAlign w:val="center"/>
          </w:tcPr>
          <w:p w14:paraId="5F449EDE" w14:textId="77777777" w:rsidR="002E06B7" w:rsidRPr="004A1224" w:rsidRDefault="002E06B7" w:rsidP="002E06B7">
            <w:pPr>
              <w:pStyle w:val="TAMainText"/>
              <w:spacing w:before="120" w:after="120" w:line="240" w:lineRule="auto"/>
              <w:jc w:val="center"/>
              <w:rPr>
                <w:sz w:val="22"/>
                <w:szCs w:val="22"/>
              </w:rPr>
            </w:pPr>
            <w:r w:rsidRPr="004A1224">
              <w:rPr>
                <w:sz w:val="22"/>
                <w:szCs w:val="22"/>
              </w:rPr>
              <w:t>75</w:t>
            </w:r>
          </w:p>
          <w:p w14:paraId="668FA06F" w14:textId="77777777" w:rsidR="002E06B7" w:rsidRPr="004A1224" w:rsidRDefault="002E06B7" w:rsidP="002E06B7">
            <w:pPr>
              <w:pStyle w:val="TAMainText"/>
              <w:spacing w:before="120" w:after="120" w:line="240" w:lineRule="auto"/>
              <w:jc w:val="center"/>
              <w:rPr>
                <w:sz w:val="22"/>
                <w:szCs w:val="22"/>
              </w:rPr>
            </w:pPr>
            <w:r w:rsidRPr="004A1224">
              <w:rPr>
                <w:sz w:val="22"/>
                <w:szCs w:val="22"/>
              </w:rPr>
              <w:t>75</w:t>
            </w:r>
          </w:p>
          <w:p w14:paraId="2F0AB0D8" w14:textId="77777777" w:rsidR="002E06B7" w:rsidRPr="004A1224" w:rsidRDefault="002E06B7" w:rsidP="002E06B7">
            <w:pPr>
              <w:pStyle w:val="TAMainText"/>
              <w:spacing w:before="120" w:after="120" w:line="240" w:lineRule="auto"/>
              <w:jc w:val="center"/>
              <w:rPr>
                <w:sz w:val="22"/>
                <w:szCs w:val="22"/>
              </w:rPr>
            </w:pPr>
            <w:r w:rsidRPr="004A1224">
              <w:rPr>
                <w:sz w:val="22"/>
                <w:szCs w:val="22"/>
              </w:rPr>
              <w:t>73</w:t>
            </w:r>
          </w:p>
          <w:p w14:paraId="56647D87" w14:textId="482F253C" w:rsidR="002E06B7" w:rsidRPr="004A1224" w:rsidRDefault="002E06B7" w:rsidP="002E06B7">
            <w:pPr>
              <w:spacing w:before="120" w:after="120" w:line="240" w:lineRule="auto"/>
              <w:jc w:val="center"/>
              <w:rPr>
                <w:lang w:val="en-US"/>
              </w:rPr>
            </w:pPr>
            <w:r w:rsidRPr="004A1224">
              <w:rPr>
                <w:rFonts w:ascii="Times New Roman" w:hAnsi="Times New Roman"/>
              </w:rPr>
              <w:t>70</w:t>
            </w:r>
          </w:p>
        </w:tc>
        <w:tc>
          <w:tcPr>
            <w:tcW w:w="1823" w:type="dxa"/>
            <w:tcBorders>
              <w:top w:val="single" w:sz="4" w:space="0" w:color="auto"/>
              <w:left w:val="nil"/>
              <w:bottom w:val="single" w:sz="4" w:space="0" w:color="auto"/>
              <w:right w:val="single" w:sz="4" w:space="0" w:color="auto"/>
            </w:tcBorders>
            <w:vAlign w:val="center"/>
          </w:tcPr>
          <w:p w14:paraId="53B455AC" w14:textId="77777777" w:rsidR="002E06B7" w:rsidRPr="004A1224" w:rsidRDefault="002E06B7" w:rsidP="002E06B7">
            <w:pPr>
              <w:pStyle w:val="TAMainText"/>
              <w:spacing w:before="120" w:after="120" w:line="240" w:lineRule="auto"/>
              <w:jc w:val="center"/>
              <w:rPr>
                <w:sz w:val="22"/>
                <w:szCs w:val="22"/>
              </w:rPr>
            </w:pPr>
            <w:r w:rsidRPr="004A1224">
              <w:rPr>
                <w:sz w:val="22"/>
                <w:szCs w:val="22"/>
              </w:rPr>
              <w:t>72</w:t>
            </w:r>
          </w:p>
          <w:p w14:paraId="48479062" w14:textId="77777777" w:rsidR="002E06B7" w:rsidRPr="004A1224" w:rsidRDefault="002E06B7" w:rsidP="002E06B7">
            <w:pPr>
              <w:pStyle w:val="TAMainText"/>
              <w:spacing w:before="120" w:after="120" w:line="240" w:lineRule="auto"/>
              <w:jc w:val="center"/>
              <w:rPr>
                <w:sz w:val="22"/>
                <w:szCs w:val="22"/>
              </w:rPr>
            </w:pPr>
            <w:r w:rsidRPr="004A1224">
              <w:rPr>
                <w:sz w:val="22"/>
                <w:szCs w:val="22"/>
              </w:rPr>
              <w:t>81</w:t>
            </w:r>
          </w:p>
          <w:p w14:paraId="7C7AE4D4" w14:textId="77777777" w:rsidR="002E06B7" w:rsidRPr="004A1224" w:rsidRDefault="002E06B7" w:rsidP="002E06B7">
            <w:pPr>
              <w:pStyle w:val="TAMainText"/>
              <w:spacing w:before="120" w:after="120" w:line="240" w:lineRule="auto"/>
              <w:jc w:val="center"/>
              <w:rPr>
                <w:sz w:val="22"/>
                <w:szCs w:val="22"/>
              </w:rPr>
            </w:pPr>
            <w:r w:rsidRPr="004A1224">
              <w:rPr>
                <w:sz w:val="22"/>
                <w:szCs w:val="22"/>
              </w:rPr>
              <w:t>75</w:t>
            </w:r>
          </w:p>
          <w:p w14:paraId="68309A6D" w14:textId="11A98211" w:rsidR="002E06B7" w:rsidRPr="004A1224" w:rsidRDefault="002E06B7" w:rsidP="002E06B7">
            <w:pPr>
              <w:spacing w:before="120" w:after="120" w:line="240" w:lineRule="auto"/>
              <w:jc w:val="center"/>
              <w:rPr>
                <w:lang w:val="en-US"/>
              </w:rPr>
            </w:pPr>
            <w:r w:rsidRPr="004A1224">
              <w:rPr>
                <w:rFonts w:ascii="Times New Roman" w:hAnsi="Times New Roman"/>
              </w:rPr>
              <w:t>73</w:t>
            </w:r>
          </w:p>
        </w:tc>
      </w:tr>
      <w:tr w:rsidR="002E06B7" w:rsidRPr="004A1224" w14:paraId="398A12F2" w14:textId="77777777" w:rsidTr="001A1ED7">
        <w:trPr>
          <w:jc w:val="center"/>
        </w:trPr>
        <w:tc>
          <w:tcPr>
            <w:tcW w:w="1842" w:type="dxa"/>
            <w:gridSpan w:val="2"/>
            <w:tcBorders>
              <w:top w:val="single" w:sz="4" w:space="0" w:color="auto"/>
              <w:left w:val="single" w:sz="4" w:space="0" w:color="auto"/>
              <w:bottom w:val="single" w:sz="4" w:space="0" w:color="auto"/>
              <w:right w:val="nil"/>
            </w:tcBorders>
            <w:vAlign w:val="center"/>
          </w:tcPr>
          <w:p w14:paraId="6540D5A9" w14:textId="2EEF9321" w:rsidR="002E06B7" w:rsidRPr="004A1224" w:rsidRDefault="002E06B7" w:rsidP="002E06B7">
            <w:pPr>
              <w:spacing w:before="120" w:after="120" w:line="240" w:lineRule="auto"/>
              <w:jc w:val="center"/>
              <w:rPr>
                <w:lang w:val="en-US"/>
              </w:rPr>
            </w:pPr>
            <w:r w:rsidRPr="004A1224">
              <w:rPr>
                <w:rFonts w:ascii="Times New Roman" w:hAnsi="Times New Roman"/>
              </w:rPr>
              <w:t>Wild-</w:t>
            </w:r>
            <w:proofErr w:type="spellStart"/>
            <w:r w:rsidRPr="004A1224">
              <w:rPr>
                <w:rFonts w:ascii="Times New Roman" w:hAnsi="Times New Roman"/>
              </w:rPr>
              <w:t>type</w:t>
            </w:r>
            <w:proofErr w:type="spellEnd"/>
            <w:r w:rsidRPr="004A1224">
              <w:rPr>
                <w:rFonts w:ascii="Times New Roman" w:hAnsi="Times New Roman"/>
              </w:rPr>
              <w:t xml:space="preserve"> (WT)</w:t>
            </w:r>
          </w:p>
        </w:tc>
        <w:tc>
          <w:tcPr>
            <w:tcW w:w="2314" w:type="dxa"/>
            <w:tcBorders>
              <w:top w:val="single" w:sz="4" w:space="0" w:color="auto"/>
              <w:left w:val="nil"/>
              <w:bottom w:val="single" w:sz="4" w:space="0" w:color="auto"/>
              <w:right w:val="nil"/>
            </w:tcBorders>
            <w:vAlign w:val="center"/>
          </w:tcPr>
          <w:p w14:paraId="03519E46" w14:textId="37EC215F" w:rsidR="002E06B7" w:rsidRPr="004A1224" w:rsidRDefault="002E06B7" w:rsidP="002E06B7">
            <w:pPr>
              <w:spacing w:before="120" w:after="120" w:line="240" w:lineRule="auto"/>
              <w:jc w:val="center"/>
              <w:rPr>
                <w:lang w:val="en-US"/>
              </w:rPr>
            </w:pPr>
            <w:r w:rsidRPr="004A1224">
              <w:rPr>
                <w:rFonts w:ascii="Times New Roman" w:hAnsi="Times New Roman"/>
              </w:rPr>
              <w:t>CTACGCCACCAGCT</w:t>
            </w:r>
          </w:p>
        </w:tc>
        <w:tc>
          <w:tcPr>
            <w:tcW w:w="1820" w:type="dxa"/>
            <w:tcBorders>
              <w:top w:val="single" w:sz="4" w:space="0" w:color="auto"/>
              <w:left w:val="nil"/>
              <w:bottom w:val="single" w:sz="4" w:space="0" w:color="auto"/>
              <w:right w:val="nil"/>
            </w:tcBorders>
            <w:vAlign w:val="center"/>
          </w:tcPr>
          <w:p w14:paraId="6D3189CA" w14:textId="7599F015" w:rsidR="002E06B7" w:rsidRPr="004A1224" w:rsidRDefault="002E06B7" w:rsidP="002E06B7">
            <w:pPr>
              <w:spacing w:before="120" w:after="120" w:line="240" w:lineRule="auto"/>
              <w:jc w:val="center"/>
              <w:rPr>
                <w:lang w:val="en-US"/>
              </w:rPr>
            </w:pPr>
            <w:r w:rsidRPr="004A1224">
              <w:rPr>
                <w:rFonts w:ascii="Times New Roman" w:hAnsi="Times New Roman"/>
              </w:rPr>
              <w:t>PNA-WT</w:t>
            </w:r>
          </w:p>
        </w:tc>
        <w:tc>
          <w:tcPr>
            <w:tcW w:w="1830" w:type="dxa"/>
            <w:tcBorders>
              <w:top w:val="single" w:sz="4" w:space="0" w:color="auto"/>
              <w:left w:val="nil"/>
              <w:bottom w:val="single" w:sz="4" w:space="0" w:color="auto"/>
              <w:right w:val="nil"/>
            </w:tcBorders>
            <w:vAlign w:val="center"/>
          </w:tcPr>
          <w:p w14:paraId="20800A97" w14:textId="737F120A" w:rsidR="002E06B7" w:rsidRPr="004A1224" w:rsidRDefault="002E06B7" w:rsidP="002E06B7">
            <w:pPr>
              <w:spacing w:before="120" w:after="120" w:line="240" w:lineRule="auto"/>
              <w:jc w:val="center"/>
              <w:rPr>
                <w:lang w:val="en-US"/>
              </w:rPr>
            </w:pPr>
            <w:r w:rsidRPr="004A1224">
              <w:rPr>
                <w:rFonts w:ascii="Times New Roman" w:hAnsi="Times New Roman"/>
              </w:rPr>
              <w:t>73</w:t>
            </w:r>
          </w:p>
        </w:tc>
        <w:tc>
          <w:tcPr>
            <w:tcW w:w="1823" w:type="dxa"/>
            <w:tcBorders>
              <w:top w:val="single" w:sz="4" w:space="0" w:color="auto"/>
              <w:left w:val="nil"/>
              <w:bottom w:val="single" w:sz="4" w:space="0" w:color="auto"/>
              <w:right w:val="single" w:sz="4" w:space="0" w:color="auto"/>
            </w:tcBorders>
            <w:vAlign w:val="center"/>
          </w:tcPr>
          <w:p w14:paraId="6B23052A" w14:textId="17C17FED" w:rsidR="002E06B7" w:rsidRPr="004A1224" w:rsidRDefault="002E06B7" w:rsidP="002E06B7">
            <w:pPr>
              <w:spacing w:before="120" w:after="120" w:line="240" w:lineRule="auto"/>
              <w:jc w:val="center"/>
              <w:rPr>
                <w:lang w:val="en-US"/>
              </w:rPr>
            </w:pPr>
            <w:r w:rsidRPr="004A1224">
              <w:rPr>
                <w:rFonts w:ascii="Times New Roman" w:hAnsi="Times New Roman"/>
              </w:rPr>
              <w:t>76</w:t>
            </w:r>
          </w:p>
        </w:tc>
      </w:tr>
    </w:tbl>
    <w:p w14:paraId="7C3B5DDE" w14:textId="77777777" w:rsidR="00354CDB" w:rsidRPr="004A1224" w:rsidRDefault="00354CDB" w:rsidP="00354CDB">
      <w:pPr>
        <w:spacing w:after="60"/>
        <w:rPr>
          <w:rFonts w:ascii="Times New Roman" w:hAnsi="Times New Roman"/>
          <w:sz w:val="20"/>
          <w:lang w:val="en-GB"/>
        </w:rPr>
      </w:pPr>
      <w:proofErr w:type="spellStart"/>
      <w:r w:rsidRPr="004A1224">
        <w:rPr>
          <w:rFonts w:ascii="Times New Roman" w:hAnsi="Times New Roman"/>
          <w:sz w:val="20"/>
          <w:vertAlign w:val="superscript"/>
          <w:lang w:val="en-GB"/>
        </w:rPr>
        <w:t>a</w:t>
      </w:r>
      <w:r w:rsidRPr="004A1224">
        <w:rPr>
          <w:rFonts w:ascii="Times New Roman" w:hAnsi="Times New Roman"/>
          <w:sz w:val="20"/>
          <w:lang w:val="en-GB"/>
        </w:rPr>
        <w:t>Bolded</w:t>
      </w:r>
      <w:proofErr w:type="spellEnd"/>
      <w:r w:rsidRPr="004A1224">
        <w:rPr>
          <w:rFonts w:ascii="Times New Roman" w:hAnsi="Times New Roman"/>
          <w:sz w:val="20"/>
          <w:lang w:val="en-GB"/>
        </w:rPr>
        <w:t xml:space="preserve"> letter highlights the mutated base.</w:t>
      </w:r>
    </w:p>
    <w:p w14:paraId="0C8CF7E6" w14:textId="76D4BDBE" w:rsidR="00354CDB" w:rsidRPr="004A1224" w:rsidRDefault="00354CDB" w:rsidP="00354CDB">
      <w:pPr>
        <w:spacing w:after="60"/>
        <w:rPr>
          <w:rFonts w:ascii="Times New Roman" w:hAnsi="Times New Roman"/>
          <w:sz w:val="20"/>
          <w:lang w:val="en-GB"/>
        </w:rPr>
      </w:pPr>
      <w:proofErr w:type="spellStart"/>
      <w:r w:rsidRPr="004A1224">
        <w:rPr>
          <w:rFonts w:ascii="Times New Roman" w:hAnsi="Times New Roman"/>
          <w:sz w:val="20"/>
          <w:vertAlign w:val="superscript"/>
          <w:lang w:val="en-GB"/>
        </w:rPr>
        <w:t>b</w:t>
      </w:r>
      <w:r w:rsidRPr="004A1224">
        <w:rPr>
          <w:rFonts w:ascii="Times New Roman" w:hAnsi="Times New Roman"/>
          <w:sz w:val="20"/>
          <w:lang w:val="en-GB"/>
        </w:rPr>
        <w:t>PNA:DNA</w:t>
      </w:r>
      <w:proofErr w:type="spellEnd"/>
      <w:r w:rsidRPr="004A1224">
        <w:rPr>
          <w:rFonts w:ascii="Times New Roman" w:hAnsi="Times New Roman"/>
          <w:sz w:val="20"/>
          <w:lang w:val="en-GB"/>
        </w:rPr>
        <w:t xml:space="preserve"> (with full match complementary DNA) melting temperatures, calculated for 4 µM concentration, according to </w:t>
      </w:r>
      <w:r w:rsidRPr="004A1224">
        <w:rPr>
          <w:rFonts w:ascii="Times New Roman" w:hAnsi="Times New Roman"/>
          <w:noProof/>
          <w:sz w:val="20"/>
          <w:lang w:val="en-GB"/>
        </w:rPr>
        <w:t>Giesen et al.</w:t>
      </w:r>
      <w:r w:rsidRPr="004A1224">
        <w:rPr>
          <w:rFonts w:ascii="Times New Roman" w:hAnsi="Times New Roman"/>
          <w:sz w:val="20"/>
        </w:rPr>
        <w:fldChar w:fldCharType="begin" w:fldLock="1"/>
      </w:r>
      <w:r w:rsidR="006F0723" w:rsidRPr="004A1224">
        <w:rPr>
          <w:rFonts w:ascii="Times New Roman" w:hAnsi="Times New Roman"/>
          <w:sz w:val="20"/>
          <w:lang w:val="en-GB"/>
        </w:rPr>
        <w:instrText>ADDIN CSL_CITATION {"citationItems":[{"id":"ITEM-1","itemData":{"DOI":"10.1093/nar/26.21.5004","ISSN":"0305-1048","abstract":"An empirical formula for thermal stability (T m) prediction of PNA/DNA duplexes has been derived. The model is based on the T m as calculated for the corresponding DNA/DNA duplex employing a nearest neighbour approach, by including terms for the pyrimidine content and length of the PNA to take into account the increased thermostability of PNA/DNA hybrids and the asymmetry of the PNA-DNA heteroduplex. The predictive power of the T m prediction formula was challenged with an independent data set not used for model building. The T m of &gt;90% of the sequences was predicted within 5 K; 98% of the predicted T ms differ by not more than 10 K from the experimentally determined T m.","author":[{"dropping-particle":"","family":"Giesen","given":"U","non-dropping-particle":"","parse-names":false,"suffix":""},{"dropping-particle":"","family":"Kleider","given":"W","non-dropping-particle":"","parse-names":false,"suffix":""},{"dropping-particle":"","family":"Berding","given":"C","non-dropping-particle":"","parse-names":false,"suffix":""},{"dropping-particle":"","family":"Geiger","given":"A","non-dropping-particle":"","parse-names":false,"suffix":""},{"dropping-particle":"","family":"Orum","given":"H","non-dropping-particle":"","parse-names":false,"suffix":""},{"dropping-particle":"","family":"Nielsen","given":"P E","non-dropping-particle":"","parse-names":false,"suffix":""}],"container-title":"Nucleic acids research","id":"ITEM-1","issue":"21","issued":{"date-parts":[["1998","11","1"]]},"language":"eng","page":"5004-5006","title":"A formula for thermal stability (Tm) prediction of PNA/DNA duplexes","type":"article-journal","volume":"26"},"uris":["http://www.mendeley.com/documents/?uuid=490790b2-ada7-4034-8aa9-204012118680"]}],"mendeley":{"formattedCitation":"[1]","plainTextFormattedCitation":"[1]","previouslyFormattedCitation":"(Giesen et al., 1998)"},"properties":{"noteIndex":0},"schema":"https://github.com/citation-style-language/schema/raw/master/csl-citation.json"}</w:instrText>
      </w:r>
      <w:r w:rsidRPr="004A1224">
        <w:rPr>
          <w:rFonts w:ascii="Times New Roman" w:hAnsi="Times New Roman"/>
          <w:sz w:val="20"/>
        </w:rPr>
        <w:fldChar w:fldCharType="separate"/>
      </w:r>
      <w:r w:rsidR="006F0723" w:rsidRPr="004A1224">
        <w:rPr>
          <w:rFonts w:ascii="Times New Roman" w:hAnsi="Times New Roman"/>
          <w:noProof/>
          <w:sz w:val="20"/>
          <w:lang w:val="en-GB"/>
        </w:rPr>
        <w:t>[1]</w:t>
      </w:r>
      <w:r w:rsidRPr="004A1224">
        <w:rPr>
          <w:rFonts w:ascii="Times New Roman" w:hAnsi="Times New Roman"/>
          <w:sz w:val="20"/>
        </w:rPr>
        <w:fldChar w:fldCharType="end"/>
      </w:r>
      <w:r w:rsidRPr="004A1224">
        <w:rPr>
          <w:rFonts w:ascii="Times New Roman" w:hAnsi="Times New Roman"/>
          <w:sz w:val="20"/>
          <w:lang w:val="en-GB"/>
        </w:rPr>
        <w:t>, using the online available PNA design tool from PNA-BIO  (</w:t>
      </w:r>
      <w:hyperlink r:id="rId8" w:history="1">
        <w:r w:rsidRPr="004A1224">
          <w:rPr>
            <w:rStyle w:val="Collegamentoipertestuale"/>
            <w:rFonts w:ascii="Times New Roman" w:hAnsi="Times New Roman"/>
            <w:sz w:val="20"/>
            <w:lang w:val="en-GB"/>
          </w:rPr>
          <w:t>http://pnabio.com/support/PNA_Tool.htm</w:t>
        </w:r>
      </w:hyperlink>
      <w:r w:rsidRPr="004A1224">
        <w:rPr>
          <w:rFonts w:ascii="Times New Roman" w:hAnsi="Times New Roman"/>
          <w:sz w:val="20"/>
          <w:lang w:val="en-GB"/>
        </w:rPr>
        <w:t>).</w:t>
      </w:r>
    </w:p>
    <w:p w14:paraId="170EFBEA" w14:textId="77777777" w:rsidR="00354CDB" w:rsidRPr="004A1224" w:rsidRDefault="00354CDB" w:rsidP="00354CDB">
      <w:pPr>
        <w:spacing w:after="60"/>
        <w:rPr>
          <w:rFonts w:ascii="Times New Roman" w:hAnsi="Times New Roman"/>
          <w:sz w:val="20"/>
          <w:lang w:val="en-GB"/>
        </w:rPr>
      </w:pPr>
      <w:proofErr w:type="spellStart"/>
      <w:r w:rsidRPr="004A1224">
        <w:rPr>
          <w:rFonts w:ascii="Times New Roman" w:hAnsi="Times New Roman"/>
          <w:sz w:val="20"/>
          <w:vertAlign w:val="superscript"/>
          <w:lang w:val="en-GB"/>
        </w:rPr>
        <w:t>c</w:t>
      </w:r>
      <w:r w:rsidRPr="004A1224">
        <w:rPr>
          <w:rFonts w:ascii="Times New Roman" w:hAnsi="Times New Roman"/>
          <w:sz w:val="20"/>
          <w:lang w:val="en-GB"/>
        </w:rPr>
        <w:t>Measured</w:t>
      </w:r>
      <w:proofErr w:type="spellEnd"/>
      <w:r w:rsidRPr="004A1224">
        <w:rPr>
          <w:rFonts w:ascii="Times New Roman" w:hAnsi="Times New Roman"/>
          <w:sz w:val="20"/>
          <w:lang w:val="en-GB"/>
        </w:rPr>
        <w:t xml:space="preserve"> at 5 µM strand concentration in pH 7.0 PBS buffer.</w:t>
      </w:r>
    </w:p>
    <w:p w14:paraId="34E2ECD1" w14:textId="77777777" w:rsidR="00354CDB" w:rsidRPr="004A1224" w:rsidRDefault="00354CDB" w:rsidP="00354CDB">
      <w:pPr>
        <w:spacing w:after="60"/>
        <w:rPr>
          <w:rFonts w:ascii="Times New Roman" w:hAnsi="Times New Roman"/>
          <w:sz w:val="20"/>
          <w:lang w:val="en-GB"/>
        </w:rPr>
      </w:pPr>
    </w:p>
    <w:p w14:paraId="00A3D93C" w14:textId="77777777" w:rsidR="00354CDB" w:rsidRPr="004A1224" w:rsidRDefault="00354CDB" w:rsidP="00354CDB">
      <w:pPr>
        <w:spacing w:after="60"/>
        <w:rPr>
          <w:rFonts w:ascii="Times New Roman" w:hAnsi="Times New Roman"/>
          <w:szCs w:val="24"/>
          <w:lang w:val="en-GB"/>
        </w:rPr>
      </w:pPr>
    </w:p>
    <w:p w14:paraId="28D174F7" w14:textId="77777777" w:rsidR="00354CDB" w:rsidRPr="004A1224" w:rsidRDefault="00354CDB" w:rsidP="00F162A9">
      <w:pPr>
        <w:pStyle w:val="TAMainText"/>
        <w:spacing w:after="60"/>
        <w:ind w:left="720"/>
      </w:pPr>
      <w:bookmarkStart w:id="1" w:name="_Toc524283308"/>
      <w:bookmarkStart w:id="2" w:name="_Toc463802442"/>
      <w:r w:rsidRPr="004A1224">
        <w:rPr>
          <w:i/>
          <w:iCs/>
        </w:rPr>
        <w:t>Functionalization of superparamagnetic particles</w:t>
      </w:r>
      <w:bookmarkEnd w:id="1"/>
      <w:bookmarkEnd w:id="2"/>
      <w:r w:rsidRPr="004A1224">
        <w:t xml:space="preserve"> </w:t>
      </w:r>
    </w:p>
    <w:p w14:paraId="4EBA6847" w14:textId="4B730DA6" w:rsidR="00354CDB" w:rsidRPr="004A1224" w:rsidRDefault="00354CDB" w:rsidP="002E06B7">
      <w:pPr>
        <w:pStyle w:val="TAMainText"/>
      </w:pPr>
      <w:r w:rsidRPr="004A1224">
        <w:t xml:space="preserve">As suggested by the standard protocol, we dispersed </w:t>
      </w:r>
      <w:proofErr w:type="spellStart"/>
      <w:r w:rsidRPr="004A1224">
        <w:t>Dynabeads</w:t>
      </w:r>
      <w:proofErr w:type="spellEnd"/>
      <w:r w:rsidRPr="004A1224">
        <w:t xml:space="preserve">™ </w:t>
      </w:r>
      <w:proofErr w:type="spellStart"/>
      <w:r w:rsidRPr="004A1224">
        <w:t>MyOne</w:t>
      </w:r>
      <w:proofErr w:type="spellEnd"/>
      <w:r w:rsidRPr="004A1224">
        <w:t xml:space="preserve">™ Streptavidin C1 beads in washing buffer 1X obtained by diluting the 2X binding and washing (B&amp;W) buffer (10 mM of </w:t>
      </w:r>
      <w:proofErr w:type="spellStart"/>
      <w:r w:rsidRPr="004A1224">
        <w:rPr>
          <w:lang w:val="en-US"/>
        </w:rPr>
        <w:t>Trizma</w:t>
      </w:r>
      <w:proofErr w:type="spellEnd"/>
      <w:r w:rsidRPr="004A1224">
        <w:rPr>
          <w:lang w:val="en-US"/>
        </w:rPr>
        <w:t xml:space="preserve">® hydrochloride solution pH 7.5, 1 mM EDTA, 2 M NaCl). Next, the magnetic particles were placed on a magnet for 2 minutes, and the supernatant was discarded. After three washing steps, the magnetic particles were resuspended in </w:t>
      </w:r>
      <w:r w:rsidRPr="004A1224">
        <w:t xml:space="preserve">B&amp;W buffer 2X </w:t>
      </w:r>
      <w:r w:rsidRPr="004A1224">
        <w:rPr>
          <w:lang w:val="en-US"/>
        </w:rPr>
        <w:t xml:space="preserve">to twice their original volume. The beads were then incubated </w:t>
      </w:r>
      <w:r w:rsidRPr="004A1224">
        <w:t xml:space="preserve">with a specific amount of the </w:t>
      </w:r>
      <w:proofErr w:type="spellStart"/>
      <w:r w:rsidRPr="004A1224">
        <w:t>oligoMIX</w:t>
      </w:r>
      <w:proofErr w:type="spellEnd"/>
      <w:r w:rsidRPr="004A1224">
        <w:t xml:space="preserve"> biotinylated oligonucleotide (sequence: 5’-CAAGTTTATATTCAGTCAT-/3BioTEG/3’. Extinction coefficient: 187,900 L moles</w:t>
      </w:r>
      <w:r w:rsidRPr="004A1224">
        <w:rPr>
          <w:vertAlign w:val="superscript"/>
        </w:rPr>
        <w:t>-1</w:t>
      </w:r>
      <w:r w:rsidRPr="004A1224">
        <w:t xml:space="preserve"> cm</w:t>
      </w:r>
      <w:r w:rsidRPr="004A1224">
        <w:rPr>
          <w:vertAlign w:val="superscript"/>
        </w:rPr>
        <w:t>-1</w:t>
      </w:r>
      <w:r w:rsidRPr="004A1224">
        <w:t xml:space="preserve">) to ensure an optimal binding capacity (500 </w:t>
      </w:r>
      <w:proofErr w:type="spellStart"/>
      <w:r w:rsidRPr="004A1224">
        <w:t>pmol</w:t>
      </w:r>
      <w:proofErr w:type="spellEnd"/>
      <w:r w:rsidRPr="004A1224">
        <w:t xml:space="preserve"> of </w:t>
      </w:r>
      <w:proofErr w:type="spellStart"/>
      <w:r w:rsidRPr="004A1224">
        <w:t>oligoMIX</w:t>
      </w:r>
      <w:proofErr w:type="spellEnd"/>
      <w:r w:rsidRPr="004A1224" w:rsidDel="0017256B">
        <w:t xml:space="preserve"> </w:t>
      </w:r>
      <w:r w:rsidRPr="004A1224">
        <w:t xml:space="preserve">for 1 mg of beads). The incubation was performed for 15 minutes at room temperature using a </w:t>
      </w:r>
      <w:proofErr w:type="spellStart"/>
      <w:r w:rsidRPr="004A1224">
        <w:t>HulaMixer</w:t>
      </w:r>
      <w:proofErr w:type="spellEnd"/>
      <w:r w:rsidRPr="004A1224">
        <w:t xml:space="preserve">™ Sample Mixer that allowed gentle tilting and rotation of the dispersion (100 rpm, 40° as tilting angle). The </w:t>
      </w:r>
      <w:proofErr w:type="spellStart"/>
      <w:r w:rsidRPr="004A1224">
        <w:t>oligoMIX</w:t>
      </w:r>
      <w:proofErr w:type="spellEnd"/>
      <w:r w:rsidRPr="004A1224">
        <w:t xml:space="preserve"> functionalized </w:t>
      </w:r>
      <w:proofErr w:type="spellStart"/>
      <w:r w:rsidRPr="004A1224">
        <w:t>Dynabeads</w:t>
      </w:r>
      <w:proofErr w:type="spellEnd"/>
      <w:r w:rsidRPr="004A1224">
        <w:t xml:space="preserve">™ </w:t>
      </w:r>
      <w:proofErr w:type="spellStart"/>
      <w:r w:rsidRPr="004A1224">
        <w:t>MyOne</w:t>
      </w:r>
      <w:proofErr w:type="spellEnd"/>
      <w:r w:rsidRPr="004A1224">
        <w:t>™ Streptavidin C1 beads (</w:t>
      </w:r>
      <w:proofErr w:type="spellStart"/>
      <w:r w:rsidRPr="004A1224">
        <w:t>Dyna@MIX</w:t>
      </w:r>
      <w:proofErr w:type="spellEnd"/>
      <w:r w:rsidRPr="004A1224">
        <w:t xml:space="preserve">) were placed in a magnet for 2 minutes to remove unbound </w:t>
      </w:r>
      <w:proofErr w:type="spellStart"/>
      <w:r w:rsidRPr="004A1224">
        <w:t>oligoMIX</w:t>
      </w:r>
      <w:proofErr w:type="spellEnd"/>
      <w:r w:rsidRPr="004A1224">
        <w:t xml:space="preserve"> molecules. The supernatant was collected to estimate the coupling efficiency of the immobilization reaction. Lastly, </w:t>
      </w:r>
      <w:proofErr w:type="spellStart"/>
      <w:r w:rsidRPr="004A1224">
        <w:t>Dyna@MIX</w:t>
      </w:r>
      <w:proofErr w:type="spellEnd"/>
      <w:r w:rsidRPr="004A1224">
        <w:t xml:space="preserve"> pellet was washed three times with washing buffer 1X and resuspended in PBS buffer at 10 mg mL</w:t>
      </w:r>
      <w:r w:rsidRPr="004A1224">
        <w:rPr>
          <w:vertAlign w:val="superscript"/>
        </w:rPr>
        <w:t>-1</w:t>
      </w:r>
      <w:r w:rsidRPr="004A1224">
        <w:t xml:space="preserve"> as the stock solution. Both bare (</w:t>
      </w:r>
      <w:proofErr w:type="spellStart"/>
      <w:r w:rsidRPr="004A1224">
        <w:t>Dynabeads</w:t>
      </w:r>
      <w:proofErr w:type="spellEnd"/>
      <w:r w:rsidRPr="004A1224">
        <w:t xml:space="preserve">™ </w:t>
      </w:r>
      <w:proofErr w:type="spellStart"/>
      <w:r w:rsidRPr="004A1224">
        <w:t>MyOne</w:t>
      </w:r>
      <w:proofErr w:type="spellEnd"/>
      <w:r w:rsidRPr="004A1224">
        <w:t>™ Streptavidin C1) and conjugated (</w:t>
      </w:r>
      <w:proofErr w:type="spellStart"/>
      <w:r w:rsidRPr="004A1224">
        <w:t>Dyna@MIX</w:t>
      </w:r>
      <w:proofErr w:type="spellEnd"/>
      <w:r w:rsidRPr="004A1224">
        <w:t>) beads were characterized at a concentration of 0.1 mg mL</w:t>
      </w:r>
      <w:r w:rsidRPr="004A1224">
        <w:rPr>
          <w:vertAlign w:val="superscript"/>
        </w:rPr>
        <w:t>-1</w:t>
      </w:r>
      <w:r w:rsidRPr="004A1224">
        <w:t xml:space="preserve"> in nuclease-free water by using UV-vis spectroscopy </w:t>
      </w:r>
      <w:r w:rsidRPr="004A1224">
        <w:lastRenderedPageBreak/>
        <w:t>(Cary 3500 UV/vis spectrophotometer, Agilent Technologies, Santa Clara, USA), Dynamic Light Scattering and Zeta potential measurements (</w:t>
      </w:r>
      <w:proofErr w:type="spellStart"/>
      <w:r w:rsidRPr="004A1224">
        <w:t>Zetasizer</w:t>
      </w:r>
      <w:proofErr w:type="spellEnd"/>
      <w:r w:rsidRPr="004A1224">
        <w:t xml:space="preserve"> Nano ZS ZEN3600, Malvern Instruments, Malvern, UK) (Figure S1 and Table S1). </w:t>
      </w:r>
    </w:p>
    <w:p w14:paraId="59FB0794" w14:textId="77777777" w:rsidR="00211BC0" w:rsidRPr="004A1224" w:rsidRDefault="00211BC0" w:rsidP="002E06B7">
      <w:pPr>
        <w:pStyle w:val="TAMainText"/>
      </w:pPr>
    </w:p>
    <w:p w14:paraId="36027263" w14:textId="77777777" w:rsidR="002E06B7" w:rsidRPr="004A1224" w:rsidRDefault="002E06B7" w:rsidP="002E06B7">
      <w:pPr>
        <w:keepNext/>
        <w:jc w:val="center"/>
      </w:pPr>
      <w:r w:rsidRPr="004A1224">
        <w:rPr>
          <w:noProof/>
          <w:lang w:eastAsia="it-IT"/>
        </w:rPr>
        <w:drawing>
          <wp:inline distT="0" distB="0" distL="0" distR="0" wp14:anchorId="53698F98" wp14:editId="13B6A226">
            <wp:extent cx="6120000" cy="2224899"/>
            <wp:effectExtent l="0" t="0" r="0" b="0"/>
            <wp:docPr id="202680960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392" t="7431" r="5933" b="2710"/>
                    <a:stretch/>
                  </pic:blipFill>
                  <pic:spPr bwMode="auto">
                    <a:xfrm>
                      <a:off x="0" y="0"/>
                      <a:ext cx="6120000" cy="2224899"/>
                    </a:xfrm>
                    <a:prstGeom prst="rect">
                      <a:avLst/>
                    </a:prstGeom>
                    <a:noFill/>
                    <a:ln>
                      <a:noFill/>
                    </a:ln>
                    <a:extLst>
                      <a:ext uri="{53640926-AAD7-44D8-BBD7-CCE9431645EC}">
                        <a14:shadowObscured xmlns:a14="http://schemas.microsoft.com/office/drawing/2010/main"/>
                      </a:ext>
                    </a:extLst>
                  </pic:spPr>
                </pic:pic>
              </a:graphicData>
            </a:graphic>
          </wp:inline>
        </w:drawing>
      </w:r>
    </w:p>
    <w:p w14:paraId="16EB13F6" w14:textId="77777777" w:rsidR="002E06B7" w:rsidRPr="004A1224" w:rsidRDefault="002E06B7" w:rsidP="002E06B7">
      <w:pPr>
        <w:pStyle w:val="Didascalia"/>
        <w:jc w:val="both"/>
        <w:rPr>
          <w:rFonts w:ascii="Times New Roman" w:hAnsi="Times New Roman" w:cs="Times New Roman"/>
          <w:bCs/>
          <w:i w:val="0"/>
          <w:color w:val="auto"/>
          <w:sz w:val="20"/>
          <w:szCs w:val="20"/>
          <w:lang w:val="en-GB"/>
        </w:rPr>
      </w:pPr>
      <w:r w:rsidRPr="004A1224">
        <w:rPr>
          <w:rFonts w:ascii="Times New Roman" w:hAnsi="Times New Roman" w:cs="Times New Roman"/>
          <w:b/>
          <w:i w:val="0"/>
          <w:color w:val="auto"/>
          <w:sz w:val="20"/>
          <w:szCs w:val="20"/>
          <w:lang w:val="en-GB"/>
        </w:rPr>
        <w:t>Figure S1.</w:t>
      </w:r>
      <w:r w:rsidRPr="004A1224">
        <w:rPr>
          <w:rFonts w:ascii="Times New Roman" w:hAnsi="Times New Roman" w:cs="Times New Roman"/>
          <w:bCs/>
          <w:i w:val="0"/>
          <w:color w:val="auto"/>
          <w:sz w:val="20"/>
          <w:szCs w:val="20"/>
          <w:lang w:val="en-GB"/>
        </w:rPr>
        <w:t xml:space="preserve"> a) Optical absorption spectra of </w:t>
      </w:r>
      <w:proofErr w:type="spellStart"/>
      <w:r w:rsidRPr="004A1224">
        <w:rPr>
          <w:rFonts w:ascii="Times New Roman" w:hAnsi="Times New Roman" w:cs="Times New Roman"/>
          <w:bCs/>
          <w:i w:val="0"/>
          <w:color w:val="auto"/>
          <w:sz w:val="20"/>
          <w:szCs w:val="20"/>
          <w:lang w:val="en-GB"/>
        </w:rPr>
        <w:t>Dyna@MIX</w:t>
      </w:r>
      <w:proofErr w:type="spellEnd"/>
      <w:r w:rsidRPr="004A1224">
        <w:rPr>
          <w:rFonts w:ascii="Times New Roman" w:hAnsi="Times New Roman" w:cs="Times New Roman"/>
          <w:bCs/>
          <w:i w:val="0"/>
          <w:color w:val="auto"/>
          <w:sz w:val="20"/>
          <w:szCs w:val="20"/>
          <w:lang w:val="en-GB"/>
        </w:rPr>
        <w:t xml:space="preserve"> dispersions after the functionalization (solid grey line). Bare </w:t>
      </w:r>
      <w:proofErr w:type="spellStart"/>
      <w:r w:rsidRPr="004A1224">
        <w:rPr>
          <w:rFonts w:ascii="Times New Roman" w:hAnsi="Times New Roman" w:cs="Times New Roman"/>
          <w:bCs/>
          <w:i w:val="0"/>
          <w:color w:val="auto"/>
          <w:sz w:val="20"/>
          <w:szCs w:val="20"/>
          <w:lang w:val="en-GB"/>
        </w:rPr>
        <w:t>Dynabeads</w:t>
      </w:r>
      <w:proofErr w:type="spellEnd"/>
      <w:r w:rsidRPr="004A1224">
        <w:rPr>
          <w:rFonts w:ascii="Times New Roman" w:hAnsi="Times New Roman" w:cs="Times New Roman"/>
          <w:bCs/>
          <w:i w:val="0"/>
          <w:color w:val="auto"/>
          <w:sz w:val="20"/>
          <w:szCs w:val="20"/>
          <w:lang w:val="en-GB"/>
        </w:rPr>
        <w:t xml:space="preserve"> dispersions exhibit a broad adsorption peak at 572 nm (solid black line) that shifted at 580 nm after conjugation with 3’biotinilated KRAS exon 2 oligonucleotides (</w:t>
      </w:r>
      <w:proofErr w:type="spellStart"/>
      <w:r w:rsidRPr="004A1224">
        <w:rPr>
          <w:rFonts w:ascii="Times New Roman" w:hAnsi="Times New Roman" w:cs="Times New Roman"/>
          <w:bCs/>
          <w:i w:val="0"/>
          <w:color w:val="auto"/>
          <w:sz w:val="20"/>
          <w:szCs w:val="20"/>
          <w:lang w:val="en-GB"/>
        </w:rPr>
        <w:t>Dyna@MIX</w:t>
      </w:r>
      <w:proofErr w:type="spellEnd"/>
      <w:r w:rsidRPr="004A1224">
        <w:rPr>
          <w:rFonts w:ascii="Times New Roman" w:hAnsi="Times New Roman" w:cs="Times New Roman"/>
          <w:bCs/>
          <w:i w:val="0"/>
          <w:color w:val="auto"/>
          <w:sz w:val="20"/>
          <w:szCs w:val="20"/>
          <w:lang w:val="en-GB"/>
        </w:rPr>
        <w:t>). b) Optical absorption spectra of 3’biotinilated KRAS exon 2 oligonucleotides (</w:t>
      </w:r>
      <w:proofErr w:type="spellStart"/>
      <w:r w:rsidRPr="004A1224">
        <w:rPr>
          <w:rFonts w:ascii="Times New Roman" w:hAnsi="Times New Roman" w:cs="Times New Roman"/>
          <w:bCs/>
          <w:i w:val="0"/>
          <w:color w:val="auto"/>
          <w:sz w:val="20"/>
          <w:szCs w:val="20"/>
          <w:lang w:val="en-GB"/>
        </w:rPr>
        <w:t>oligo@MIX</w:t>
      </w:r>
      <w:proofErr w:type="spellEnd"/>
      <w:r w:rsidRPr="004A1224">
        <w:rPr>
          <w:rFonts w:ascii="Times New Roman" w:hAnsi="Times New Roman" w:cs="Times New Roman"/>
          <w:bCs/>
          <w:i w:val="0"/>
          <w:color w:val="auto"/>
          <w:sz w:val="20"/>
          <w:szCs w:val="20"/>
          <w:lang w:val="en-GB"/>
        </w:rPr>
        <w:t xml:space="preserve">) before (solid black line) and after (solid grey line) the functionalization onto magnetic beads at final concentration 1.25 µM. The dramatic reduction of the adsorption peak at 260 nm after </w:t>
      </w:r>
      <w:proofErr w:type="spellStart"/>
      <w:r w:rsidRPr="004A1224">
        <w:rPr>
          <w:rFonts w:ascii="Times New Roman" w:hAnsi="Times New Roman" w:cs="Times New Roman"/>
          <w:bCs/>
          <w:i w:val="0"/>
          <w:color w:val="auto"/>
          <w:sz w:val="20"/>
          <w:szCs w:val="20"/>
          <w:lang w:val="en-GB"/>
        </w:rPr>
        <w:t>oligoMIX</w:t>
      </w:r>
      <w:proofErr w:type="spellEnd"/>
      <w:r w:rsidRPr="004A1224">
        <w:rPr>
          <w:rFonts w:ascii="Times New Roman" w:hAnsi="Times New Roman" w:cs="Times New Roman"/>
          <w:bCs/>
          <w:i w:val="0"/>
          <w:color w:val="auto"/>
          <w:sz w:val="20"/>
          <w:szCs w:val="20"/>
          <w:lang w:val="en-GB"/>
        </w:rPr>
        <w:t xml:space="preserve"> loading onto </w:t>
      </w:r>
      <w:proofErr w:type="spellStart"/>
      <w:r w:rsidRPr="004A1224">
        <w:rPr>
          <w:rFonts w:ascii="Times New Roman" w:hAnsi="Times New Roman" w:cs="Times New Roman"/>
          <w:bCs/>
          <w:i w:val="0"/>
          <w:color w:val="auto"/>
          <w:sz w:val="20"/>
          <w:szCs w:val="20"/>
          <w:lang w:val="en-GB"/>
        </w:rPr>
        <w:t>Dynabeads</w:t>
      </w:r>
      <w:proofErr w:type="spellEnd"/>
      <w:r w:rsidRPr="004A1224">
        <w:rPr>
          <w:rFonts w:ascii="Times New Roman" w:hAnsi="Times New Roman" w:cs="Times New Roman"/>
          <w:bCs/>
          <w:i w:val="0"/>
          <w:color w:val="auto"/>
          <w:sz w:val="20"/>
          <w:szCs w:val="20"/>
          <w:lang w:val="en-GB"/>
        </w:rPr>
        <w:t xml:space="preserve"> indicates that almost all the DNA sequences have been immobilized on the beads.</w:t>
      </w:r>
    </w:p>
    <w:p w14:paraId="5973E5FE" w14:textId="77777777" w:rsidR="002E06B7" w:rsidRPr="004A1224" w:rsidRDefault="002E06B7" w:rsidP="002E06B7">
      <w:pPr>
        <w:rPr>
          <w:lang w:val="en-GB"/>
        </w:rPr>
      </w:pPr>
    </w:p>
    <w:p w14:paraId="4DFA1931" w14:textId="03DF598A" w:rsidR="00EB16FC" w:rsidRPr="004A1224" w:rsidRDefault="00DC1465" w:rsidP="002E06B7">
      <w:pPr>
        <w:rPr>
          <w:lang w:val="en-GB"/>
        </w:rPr>
      </w:pPr>
      <w:r w:rsidRPr="004A1224">
        <w:rPr>
          <w:noProof/>
        </w:rPr>
        <w:drawing>
          <wp:inline distT="0" distB="0" distL="0" distR="0" wp14:anchorId="7025A2C6" wp14:editId="53EE0B79">
            <wp:extent cx="6120000" cy="2631140"/>
            <wp:effectExtent l="0" t="0" r="0" b="0"/>
            <wp:docPr id="1134970201"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731" t="9186" b="1914"/>
                    <a:stretch/>
                  </pic:blipFill>
                  <pic:spPr bwMode="auto">
                    <a:xfrm>
                      <a:off x="0" y="0"/>
                      <a:ext cx="6120000" cy="2631140"/>
                    </a:xfrm>
                    <a:prstGeom prst="rect">
                      <a:avLst/>
                    </a:prstGeom>
                    <a:noFill/>
                    <a:ln>
                      <a:noFill/>
                    </a:ln>
                    <a:extLst>
                      <a:ext uri="{53640926-AAD7-44D8-BBD7-CCE9431645EC}">
                        <a14:shadowObscured xmlns:a14="http://schemas.microsoft.com/office/drawing/2010/main"/>
                      </a:ext>
                    </a:extLst>
                  </pic:spPr>
                </pic:pic>
              </a:graphicData>
            </a:graphic>
          </wp:inline>
        </w:drawing>
      </w:r>
    </w:p>
    <w:p w14:paraId="32677FDC" w14:textId="70526265" w:rsidR="00324051" w:rsidRPr="004A1224" w:rsidRDefault="00324051" w:rsidP="00324051">
      <w:pPr>
        <w:pStyle w:val="Didascalia"/>
        <w:jc w:val="both"/>
        <w:rPr>
          <w:rFonts w:ascii="Times New Roman" w:hAnsi="Times New Roman" w:cs="Times New Roman"/>
          <w:bCs/>
          <w:i w:val="0"/>
          <w:color w:val="auto"/>
          <w:sz w:val="20"/>
          <w:szCs w:val="20"/>
          <w:lang w:val="en-GB"/>
        </w:rPr>
      </w:pPr>
      <w:r w:rsidRPr="004A1224">
        <w:rPr>
          <w:rFonts w:ascii="Times New Roman" w:hAnsi="Times New Roman" w:cs="Times New Roman"/>
          <w:b/>
          <w:i w:val="0"/>
          <w:color w:val="auto"/>
          <w:sz w:val="20"/>
          <w:szCs w:val="20"/>
          <w:lang w:val="en-GB"/>
        </w:rPr>
        <w:t>Figure S2.</w:t>
      </w:r>
      <w:r w:rsidRPr="004A1224">
        <w:rPr>
          <w:rFonts w:ascii="Times New Roman" w:hAnsi="Times New Roman" w:cs="Times New Roman"/>
          <w:bCs/>
          <w:i w:val="0"/>
          <w:color w:val="auto"/>
          <w:sz w:val="20"/>
          <w:szCs w:val="20"/>
          <w:lang w:val="en-GB"/>
        </w:rPr>
        <w:t xml:space="preserve"> </w:t>
      </w:r>
      <w:r w:rsidR="0037158C" w:rsidRPr="004A1224">
        <w:rPr>
          <w:rFonts w:ascii="Times New Roman" w:hAnsi="Times New Roman" w:cs="Times New Roman"/>
          <w:bCs/>
          <w:i w:val="0"/>
          <w:color w:val="auto"/>
          <w:sz w:val="20"/>
          <w:szCs w:val="20"/>
          <w:lang w:val="en-GB"/>
        </w:rPr>
        <w:t>AT-IR spectr</w:t>
      </w:r>
      <w:r w:rsidR="007534E6" w:rsidRPr="004A1224">
        <w:rPr>
          <w:rFonts w:ascii="Times New Roman" w:hAnsi="Times New Roman" w:cs="Times New Roman"/>
          <w:bCs/>
          <w:i w:val="0"/>
          <w:color w:val="auto"/>
          <w:sz w:val="20"/>
          <w:szCs w:val="20"/>
          <w:lang w:val="en-GB"/>
        </w:rPr>
        <w:t xml:space="preserve">a of </w:t>
      </w:r>
      <w:proofErr w:type="spellStart"/>
      <w:r w:rsidR="007534E6" w:rsidRPr="004A1224">
        <w:rPr>
          <w:rFonts w:ascii="Times New Roman" w:hAnsi="Times New Roman" w:cs="Times New Roman"/>
          <w:bCs/>
          <w:i w:val="0"/>
          <w:color w:val="auto"/>
          <w:sz w:val="20"/>
          <w:szCs w:val="20"/>
          <w:lang w:val="en-GB"/>
        </w:rPr>
        <w:t>Dynabeads</w:t>
      </w:r>
      <w:proofErr w:type="spellEnd"/>
      <w:r w:rsidR="007534E6" w:rsidRPr="004A1224">
        <w:rPr>
          <w:rFonts w:ascii="Times New Roman" w:hAnsi="Times New Roman" w:cs="Times New Roman"/>
          <w:bCs/>
          <w:i w:val="0"/>
          <w:color w:val="auto"/>
          <w:sz w:val="20"/>
          <w:szCs w:val="20"/>
          <w:lang w:val="en-GB"/>
        </w:rPr>
        <w:t xml:space="preserve"> (black line) and </w:t>
      </w:r>
      <w:proofErr w:type="spellStart"/>
      <w:r w:rsidR="007534E6" w:rsidRPr="004A1224">
        <w:rPr>
          <w:rFonts w:ascii="Times New Roman" w:hAnsi="Times New Roman" w:cs="Times New Roman"/>
          <w:bCs/>
          <w:i w:val="0"/>
          <w:color w:val="auto"/>
          <w:sz w:val="20"/>
          <w:szCs w:val="20"/>
          <w:lang w:val="en-GB"/>
        </w:rPr>
        <w:t>Dynabeads</w:t>
      </w:r>
      <w:proofErr w:type="spellEnd"/>
      <w:r w:rsidR="007534E6" w:rsidRPr="004A1224">
        <w:rPr>
          <w:rFonts w:ascii="Times New Roman" w:hAnsi="Times New Roman" w:cs="Times New Roman"/>
          <w:bCs/>
          <w:i w:val="0"/>
          <w:color w:val="auto"/>
          <w:sz w:val="20"/>
          <w:szCs w:val="20"/>
          <w:lang w:val="en-GB"/>
        </w:rPr>
        <w:t xml:space="preserve"> with </w:t>
      </w:r>
      <w:proofErr w:type="spellStart"/>
      <w:r w:rsidR="007534E6" w:rsidRPr="004A1224">
        <w:rPr>
          <w:rFonts w:ascii="Times New Roman" w:hAnsi="Times New Roman" w:cs="Times New Roman"/>
          <w:bCs/>
          <w:i w:val="0"/>
          <w:color w:val="auto"/>
          <w:sz w:val="20"/>
          <w:szCs w:val="20"/>
          <w:lang w:val="en-GB"/>
        </w:rPr>
        <w:t>oligoMIX</w:t>
      </w:r>
      <w:proofErr w:type="spellEnd"/>
      <w:r w:rsidR="007534E6" w:rsidRPr="004A1224">
        <w:rPr>
          <w:rFonts w:ascii="Times New Roman" w:hAnsi="Times New Roman" w:cs="Times New Roman"/>
          <w:bCs/>
          <w:i w:val="0"/>
          <w:color w:val="auto"/>
          <w:sz w:val="20"/>
          <w:szCs w:val="20"/>
          <w:lang w:val="en-GB"/>
        </w:rPr>
        <w:t xml:space="preserve">, </w:t>
      </w:r>
      <w:proofErr w:type="spellStart"/>
      <w:r w:rsidR="007534E6" w:rsidRPr="004A1224">
        <w:rPr>
          <w:rFonts w:ascii="Times New Roman" w:hAnsi="Times New Roman" w:cs="Times New Roman"/>
          <w:bCs/>
          <w:i w:val="0"/>
          <w:color w:val="auto"/>
          <w:sz w:val="20"/>
          <w:szCs w:val="20"/>
          <w:lang w:val="en-GB"/>
        </w:rPr>
        <w:t>Dyna@MIX</w:t>
      </w:r>
      <w:proofErr w:type="spellEnd"/>
      <w:r w:rsidR="007534E6" w:rsidRPr="004A1224">
        <w:rPr>
          <w:rFonts w:ascii="Times New Roman" w:hAnsi="Times New Roman" w:cs="Times New Roman"/>
          <w:bCs/>
          <w:i w:val="0"/>
          <w:color w:val="auto"/>
          <w:sz w:val="20"/>
          <w:szCs w:val="20"/>
          <w:lang w:val="en-GB"/>
        </w:rPr>
        <w:t xml:space="preserve"> (red line)</w:t>
      </w:r>
      <w:r w:rsidRPr="004A1224">
        <w:rPr>
          <w:rFonts w:ascii="Times New Roman" w:hAnsi="Times New Roman" w:cs="Times New Roman"/>
          <w:bCs/>
          <w:i w:val="0"/>
          <w:color w:val="auto"/>
          <w:sz w:val="20"/>
          <w:szCs w:val="20"/>
          <w:lang w:val="en-GB"/>
        </w:rPr>
        <w:t>.</w:t>
      </w:r>
      <w:r w:rsidR="007534E6" w:rsidRPr="004A1224">
        <w:rPr>
          <w:rFonts w:ascii="Times New Roman" w:hAnsi="Times New Roman" w:cs="Times New Roman"/>
          <w:bCs/>
          <w:i w:val="0"/>
          <w:color w:val="auto"/>
          <w:sz w:val="20"/>
          <w:szCs w:val="20"/>
          <w:lang w:val="en-GB"/>
        </w:rPr>
        <w:t xml:space="preserve"> Characteristic peaks </w:t>
      </w:r>
      <w:r w:rsidR="00216528" w:rsidRPr="004A1224">
        <w:rPr>
          <w:rFonts w:ascii="Times New Roman" w:hAnsi="Times New Roman" w:cs="Times New Roman"/>
          <w:bCs/>
          <w:i w:val="0"/>
          <w:color w:val="auto"/>
          <w:sz w:val="20"/>
          <w:szCs w:val="20"/>
          <w:lang w:val="en-GB"/>
        </w:rPr>
        <w:t>of carboxylic</w:t>
      </w:r>
      <w:r w:rsidR="00993541" w:rsidRPr="004A1224">
        <w:rPr>
          <w:rFonts w:ascii="Times New Roman" w:hAnsi="Times New Roman" w:cs="Times New Roman"/>
          <w:bCs/>
          <w:i w:val="0"/>
          <w:color w:val="auto"/>
          <w:sz w:val="20"/>
          <w:szCs w:val="20"/>
          <w:lang w:val="en-GB"/>
        </w:rPr>
        <w:t xml:space="preserve"> and amine groups referred to streptavidin and </w:t>
      </w:r>
      <w:r w:rsidR="00D161D4" w:rsidRPr="004A1224">
        <w:rPr>
          <w:rFonts w:ascii="Times New Roman" w:hAnsi="Times New Roman" w:cs="Times New Roman"/>
          <w:bCs/>
          <w:i w:val="0"/>
          <w:color w:val="auto"/>
          <w:sz w:val="20"/>
          <w:szCs w:val="20"/>
          <w:lang w:val="en-GB"/>
        </w:rPr>
        <w:t>oligonucleotide are reported in the table.</w:t>
      </w:r>
    </w:p>
    <w:p w14:paraId="65FF26BF" w14:textId="77777777" w:rsidR="009C6086" w:rsidRPr="004A1224" w:rsidRDefault="009C6086" w:rsidP="002E06B7">
      <w:pPr>
        <w:rPr>
          <w:lang w:val="en-GB"/>
        </w:rPr>
      </w:pPr>
    </w:p>
    <w:p w14:paraId="5548155A" w14:textId="77777777" w:rsidR="009C785D" w:rsidRPr="004A1224" w:rsidRDefault="009C785D" w:rsidP="002E06B7">
      <w:pPr>
        <w:rPr>
          <w:lang w:val="en-GB"/>
        </w:rPr>
      </w:pPr>
    </w:p>
    <w:p w14:paraId="199A34A7" w14:textId="77777777" w:rsidR="006F0723" w:rsidRPr="004A1224" w:rsidRDefault="006F0723" w:rsidP="002E06B7">
      <w:pPr>
        <w:rPr>
          <w:lang w:val="en-GB"/>
        </w:rPr>
      </w:pPr>
    </w:p>
    <w:p w14:paraId="1BF4A442" w14:textId="77777777" w:rsidR="002E06B7" w:rsidRPr="004A1224" w:rsidRDefault="002E06B7" w:rsidP="002E06B7">
      <w:pPr>
        <w:pStyle w:val="Didascalia"/>
        <w:jc w:val="both"/>
        <w:rPr>
          <w:rFonts w:ascii="Times New Roman" w:hAnsi="Times New Roman" w:cs="Times New Roman"/>
          <w:i w:val="0"/>
          <w:iCs w:val="0"/>
          <w:color w:val="auto"/>
          <w:sz w:val="20"/>
          <w:szCs w:val="20"/>
          <w:lang w:val="en-US"/>
        </w:rPr>
      </w:pPr>
      <w:r w:rsidRPr="004A1224">
        <w:rPr>
          <w:rFonts w:ascii="Times New Roman" w:hAnsi="Times New Roman" w:cs="Times New Roman"/>
          <w:b/>
          <w:bCs/>
          <w:i w:val="0"/>
          <w:iCs w:val="0"/>
          <w:color w:val="auto"/>
          <w:sz w:val="20"/>
          <w:szCs w:val="20"/>
          <w:lang w:val="en-US"/>
        </w:rPr>
        <w:lastRenderedPageBreak/>
        <w:t>Table S</w:t>
      </w:r>
      <w:r w:rsidRPr="004A1224">
        <w:rPr>
          <w:rFonts w:ascii="Times New Roman" w:hAnsi="Times New Roman" w:cs="Times New Roman"/>
          <w:b/>
          <w:bCs/>
          <w:i w:val="0"/>
          <w:iCs w:val="0"/>
          <w:color w:val="auto"/>
          <w:sz w:val="20"/>
          <w:szCs w:val="20"/>
          <w:lang w:val="en-GB"/>
        </w:rPr>
        <w:t>2</w:t>
      </w:r>
      <w:r w:rsidRPr="004A1224">
        <w:rPr>
          <w:rFonts w:ascii="Times New Roman" w:hAnsi="Times New Roman" w:cs="Times New Roman"/>
          <w:b/>
          <w:bCs/>
          <w:i w:val="0"/>
          <w:iCs w:val="0"/>
          <w:color w:val="auto"/>
          <w:sz w:val="20"/>
          <w:szCs w:val="20"/>
          <w:lang w:val="en-US"/>
        </w:rPr>
        <w:t xml:space="preserve">. </w:t>
      </w:r>
      <w:bookmarkStart w:id="3" w:name="_Hlk159244335"/>
      <w:r w:rsidRPr="004A1224">
        <w:rPr>
          <w:rFonts w:ascii="Times New Roman" w:hAnsi="Times New Roman" w:cs="Times New Roman"/>
          <w:i w:val="0"/>
          <w:iCs w:val="0"/>
          <w:color w:val="auto"/>
          <w:sz w:val="20"/>
          <w:szCs w:val="20"/>
          <w:lang w:val="en-US"/>
        </w:rPr>
        <w:t>Properties of bare (</w:t>
      </w:r>
      <w:proofErr w:type="spellStart"/>
      <w:r w:rsidRPr="004A1224">
        <w:rPr>
          <w:rFonts w:ascii="Times New Roman" w:hAnsi="Times New Roman" w:cs="Times New Roman"/>
          <w:i w:val="0"/>
          <w:iCs w:val="0"/>
          <w:color w:val="auto"/>
          <w:sz w:val="20"/>
          <w:szCs w:val="20"/>
          <w:lang w:val="en-US"/>
        </w:rPr>
        <w:t>Dynabeads</w:t>
      </w:r>
      <w:proofErr w:type="spellEnd"/>
      <w:r w:rsidRPr="004A1224">
        <w:rPr>
          <w:rFonts w:ascii="Times New Roman" w:hAnsi="Times New Roman" w:cs="Times New Roman"/>
          <w:i w:val="0"/>
          <w:iCs w:val="0"/>
          <w:color w:val="auto"/>
          <w:sz w:val="20"/>
          <w:szCs w:val="20"/>
          <w:lang w:val="en-US"/>
        </w:rPr>
        <w:t>) and functionalized superparamagnetic particles (</w:t>
      </w:r>
      <w:proofErr w:type="spellStart"/>
      <w:r w:rsidRPr="004A1224">
        <w:rPr>
          <w:rFonts w:ascii="Times New Roman" w:hAnsi="Times New Roman" w:cs="Times New Roman"/>
          <w:i w:val="0"/>
          <w:iCs w:val="0"/>
          <w:color w:val="auto"/>
          <w:sz w:val="20"/>
          <w:szCs w:val="20"/>
          <w:lang w:val="en-US"/>
        </w:rPr>
        <w:t>Dyna@MIX</w:t>
      </w:r>
      <w:proofErr w:type="spellEnd"/>
      <w:r w:rsidRPr="004A1224">
        <w:rPr>
          <w:rFonts w:ascii="Times New Roman" w:hAnsi="Times New Roman" w:cs="Times New Roman"/>
          <w:i w:val="0"/>
          <w:iCs w:val="0"/>
          <w:color w:val="auto"/>
          <w:sz w:val="20"/>
          <w:szCs w:val="20"/>
          <w:lang w:val="en-US"/>
        </w:rPr>
        <w:t xml:space="preserve">) used for </w:t>
      </w:r>
      <w:proofErr w:type="spellStart"/>
      <w:r w:rsidRPr="004A1224">
        <w:rPr>
          <w:rFonts w:ascii="Times New Roman" w:hAnsi="Times New Roman" w:cs="Times New Roman"/>
          <w:i w:val="0"/>
          <w:iCs w:val="0"/>
          <w:color w:val="auto"/>
          <w:sz w:val="20"/>
          <w:szCs w:val="20"/>
          <w:lang w:val="en-US"/>
        </w:rPr>
        <w:t>ctDNA</w:t>
      </w:r>
      <w:proofErr w:type="spellEnd"/>
      <w:r w:rsidRPr="004A1224">
        <w:rPr>
          <w:rFonts w:ascii="Times New Roman" w:hAnsi="Times New Roman" w:cs="Times New Roman"/>
          <w:i w:val="0"/>
          <w:iCs w:val="0"/>
          <w:color w:val="auto"/>
          <w:sz w:val="20"/>
          <w:szCs w:val="20"/>
          <w:lang w:val="en-US"/>
        </w:rPr>
        <w:t xml:space="preserve"> detection in SPR assay. DLS measurements of </w:t>
      </w:r>
      <w:proofErr w:type="spellStart"/>
      <w:r w:rsidRPr="004A1224">
        <w:rPr>
          <w:rFonts w:ascii="Times New Roman" w:hAnsi="Times New Roman" w:cs="Times New Roman"/>
          <w:i w:val="0"/>
          <w:iCs w:val="0"/>
          <w:color w:val="auto"/>
          <w:sz w:val="20"/>
          <w:szCs w:val="20"/>
          <w:lang w:val="en-US"/>
        </w:rPr>
        <w:t>Dynabeads</w:t>
      </w:r>
      <w:proofErr w:type="spellEnd"/>
      <w:r w:rsidRPr="004A1224">
        <w:rPr>
          <w:rFonts w:ascii="Times New Roman" w:hAnsi="Times New Roman" w:cs="Times New Roman"/>
          <w:i w:val="0"/>
          <w:iCs w:val="0"/>
          <w:color w:val="auto"/>
          <w:sz w:val="20"/>
          <w:szCs w:val="20"/>
          <w:lang w:val="en-US"/>
        </w:rPr>
        <w:t xml:space="preserve"> and </w:t>
      </w:r>
      <w:proofErr w:type="spellStart"/>
      <w:r w:rsidRPr="004A1224">
        <w:rPr>
          <w:rFonts w:ascii="Times New Roman" w:hAnsi="Times New Roman" w:cs="Times New Roman"/>
          <w:i w:val="0"/>
          <w:iCs w:val="0"/>
          <w:color w:val="auto"/>
          <w:sz w:val="20"/>
          <w:szCs w:val="20"/>
          <w:lang w:val="en-US"/>
        </w:rPr>
        <w:t>Dyna@MIX</w:t>
      </w:r>
      <w:proofErr w:type="spellEnd"/>
      <w:r w:rsidRPr="004A1224">
        <w:rPr>
          <w:rFonts w:ascii="Times New Roman" w:hAnsi="Times New Roman" w:cs="Times New Roman"/>
          <w:i w:val="0"/>
          <w:iCs w:val="0"/>
          <w:color w:val="auto"/>
          <w:sz w:val="20"/>
          <w:szCs w:val="20"/>
          <w:lang w:val="en-US"/>
        </w:rPr>
        <w:t xml:space="preserve"> have been performed at 0.1 mg mL</w:t>
      </w:r>
      <w:r w:rsidRPr="004A1224">
        <w:rPr>
          <w:rFonts w:ascii="Times New Roman" w:hAnsi="Times New Roman" w:cs="Times New Roman"/>
          <w:i w:val="0"/>
          <w:iCs w:val="0"/>
          <w:color w:val="auto"/>
          <w:sz w:val="20"/>
          <w:szCs w:val="20"/>
          <w:vertAlign w:val="superscript"/>
          <w:lang w:val="en-US"/>
        </w:rPr>
        <w:t>-1</w:t>
      </w:r>
      <w:r w:rsidRPr="004A1224">
        <w:rPr>
          <w:rFonts w:ascii="Times New Roman" w:hAnsi="Times New Roman" w:cs="Times New Roman"/>
          <w:i w:val="0"/>
          <w:iCs w:val="0"/>
          <w:color w:val="auto"/>
          <w:sz w:val="20"/>
          <w:szCs w:val="20"/>
          <w:lang w:val="en-US"/>
        </w:rPr>
        <w:t xml:space="preserve"> in nuclease-free water.</w:t>
      </w:r>
      <w:bookmarkEnd w:id="3"/>
    </w:p>
    <w:tbl>
      <w:tblPr>
        <w:tblW w:w="5000" w:type="pct"/>
        <w:jc w:val="center"/>
        <w:tblBorders>
          <w:top w:val="single" w:sz="8" w:space="0" w:color="auto"/>
          <w:left w:val="single" w:sz="8" w:space="0" w:color="auto"/>
          <w:bottom w:val="single" w:sz="8" w:space="0" w:color="auto"/>
          <w:right w:val="single" w:sz="8" w:space="0" w:color="auto"/>
          <w:insideH w:val="single" w:sz="8" w:space="0" w:color="auto"/>
        </w:tblBorders>
        <w:shd w:val="clear" w:color="auto" w:fill="FFFFFF" w:themeFill="background1"/>
        <w:tblCellMar>
          <w:left w:w="0" w:type="dxa"/>
          <w:right w:w="0" w:type="dxa"/>
        </w:tblCellMar>
        <w:tblLook w:val="0420" w:firstRow="1" w:lastRow="0" w:firstColumn="0" w:lastColumn="0" w:noHBand="0" w:noVBand="1"/>
      </w:tblPr>
      <w:tblGrid>
        <w:gridCol w:w="2137"/>
        <w:gridCol w:w="1951"/>
        <w:gridCol w:w="2043"/>
        <w:gridCol w:w="3488"/>
      </w:tblGrid>
      <w:tr w:rsidR="002E06B7" w:rsidRPr="004A1224" w14:paraId="0628DED6" w14:textId="77777777" w:rsidTr="00176DEF">
        <w:trPr>
          <w:trHeight w:val="358"/>
          <w:jc w:val="center"/>
        </w:trPr>
        <w:tc>
          <w:tcPr>
            <w:tcW w:w="1111" w:type="pct"/>
            <w:shd w:val="clear" w:color="auto" w:fill="D0CECE" w:themeFill="background2" w:themeFillShade="E6"/>
            <w:tcMar>
              <w:top w:w="52" w:type="dxa"/>
              <w:left w:w="103" w:type="dxa"/>
              <w:bottom w:w="52" w:type="dxa"/>
              <w:right w:w="103" w:type="dxa"/>
            </w:tcMar>
          </w:tcPr>
          <w:p w14:paraId="134E3A5E" w14:textId="77777777" w:rsidR="002E06B7" w:rsidRPr="004A1224" w:rsidRDefault="002E06B7" w:rsidP="00174555">
            <w:pPr>
              <w:pStyle w:val="NormaleWeb"/>
              <w:spacing w:before="0" w:beforeAutospacing="0" w:after="0" w:afterAutospacing="0" w:line="276" w:lineRule="auto"/>
              <w:rPr>
                <w:rFonts w:eastAsia="Calibri"/>
                <w:b/>
                <w:bCs/>
                <w:kern w:val="24"/>
                <w:lang w:val="en-US"/>
              </w:rPr>
            </w:pPr>
          </w:p>
        </w:tc>
        <w:tc>
          <w:tcPr>
            <w:tcW w:w="1014" w:type="pct"/>
            <w:shd w:val="clear" w:color="auto" w:fill="D0CECE" w:themeFill="background2" w:themeFillShade="E6"/>
            <w:tcMar>
              <w:top w:w="52" w:type="dxa"/>
              <w:left w:w="103" w:type="dxa"/>
              <w:bottom w:w="52" w:type="dxa"/>
              <w:right w:w="103" w:type="dxa"/>
            </w:tcMar>
          </w:tcPr>
          <w:p w14:paraId="3B21D914" w14:textId="77777777" w:rsidR="002E06B7" w:rsidRPr="004A1224" w:rsidRDefault="002E06B7" w:rsidP="00174555">
            <w:pPr>
              <w:pStyle w:val="NormaleWeb"/>
              <w:spacing w:before="0" w:beforeAutospacing="0" w:after="0" w:afterAutospacing="0"/>
              <w:jc w:val="center"/>
              <w:rPr>
                <w:rFonts w:eastAsia="Calibri"/>
                <w:b/>
                <w:bCs/>
                <w:kern w:val="24"/>
              </w:rPr>
            </w:pPr>
            <w:r w:rsidRPr="004A1224">
              <w:rPr>
                <w:b/>
                <w:bCs/>
                <w:lang w:val="el-GR"/>
              </w:rPr>
              <w:sym w:font="Symbol" w:char="F078"/>
            </w:r>
            <w:r w:rsidRPr="004A1224">
              <w:rPr>
                <w:b/>
                <w:bCs/>
              </w:rPr>
              <w:t xml:space="preserve"> ± </w:t>
            </w:r>
            <w:proofErr w:type="spellStart"/>
            <w:r w:rsidRPr="004A1224">
              <w:rPr>
                <w:b/>
                <w:bCs/>
              </w:rPr>
              <w:t>sd</w:t>
            </w:r>
            <w:proofErr w:type="spellEnd"/>
            <w:r w:rsidRPr="004A1224">
              <w:rPr>
                <w:b/>
                <w:bCs/>
              </w:rPr>
              <w:t xml:space="preserve"> (</w:t>
            </w:r>
            <w:proofErr w:type="spellStart"/>
            <w:r w:rsidRPr="004A1224">
              <w:rPr>
                <w:b/>
                <w:bCs/>
              </w:rPr>
              <w:t>mV</w:t>
            </w:r>
            <w:proofErr w:type="spellEnd"/>
            <w:r w:rsidRPr="004A1224">
              <w:rPr>
                <w:b/>
                <w:bCs/>
              </w:rPr>
              <w:t>)</w:t>
            </w:r>
          </w:p>
        </w:tc>
        <w:tc>
          <w:tcPr>
            <w:tcW w:w="1062" w:type="pct"/>
            <w:shd w:val="clear" w:color="auto" w:fill="D0CECE" w:themeFill="background2" w:themeFillShade="E6"/>
            <w:tcMar>
              <w:top w:w="52" w:type="dxa"/>
              <w:left w:w="103" w:type="dxa"/>
              <w:bottom w:w="52" w:type="dxa"/>
              <w:right w:w="103" w:type="dxa"/>
            </w:tcMar>
          </w:tcPr>
          <w:p w14:paraId="1C919F32" w14:textId="77777777" w:rsidR="002E06B7" w:rsidRPr="004A1224" w:rsidRDefault="002E06B7" w:rsidP="00174555">
            <w:pPr>
              <w:pStyle w:val="NormaleWeb"/>
              <w:spacing w:before="0" w:beforeAutospacing="0" w:after="0" w:afterAutospacing="0"/>
              <w:jc w:val="center"/>
              <w:rPr>
                <w:rFonts w:eastAsia="Calibri"/>
                <w:b/>
                <w:bCs/>
                <w:kern w:val="24"/>
              </w:rPr>
            </w:pPr>
            <w:r w:rsidRPr="004A1224">
              <w:rPr>
                <w:b/>
                <w:bCs/>
              </w:rPr>
              <w:t xml:space="preserve">Z-aver ± </w:t>
            </w:r>
            <w:proofErr w:type="spellStart"/>
            <w:r w:rsidRPr="004A1224">
              <w:rPr>
                <w:b/>
                <w:bCs/>
              </w:rPr>
              <w:t>sd</w:t>
            </w:r>
            <w:proofErr w:type="spellEnd"/>
            <w:r w:rsidRPr="004A1224">
              <w:rPr>
                <w:b/>
                <w:bCs/>
              </w:rPr>
              <w:t xml:space="preserve"> (nm)</w:t>
            </w:r>
          </w:p>
        </w:tc>
        <w:tc>
          <w:tcPr>
            <w:tcW w:w="1813" w:type="pct"/>
            <w:shd w:val="clear" w:color="auto" w:fill="D0CECE" w:themeFill="background2" w:themeFillShade="E6"/>
            <w:tcMar>
              <w:top w:w="52" w:type="dxa"/>
              <w:left w:w="103" w:type="dxa"/>
              <w:bottom w:w="52" w:type="dxa"/>
              <w:right w:w="103" w:type="dxa"/>
            </w:tcMar>
          </w:tcPr>
          <w:p w14:paraId="19950D38" w14:textId="77777777" w:rsidR="002E06B7" w:rsidRPr="004A1224" w:rsidRDefault="002E06B7" w:rsidP="00174555">
            <w:pPr>
              <w:pStyle w:val="NormaleWeb"/>
              <w:spacing w:before="0" w:beforeAutospacing="0" w:after="0" w:afterAutospacing="0"/>
              <w:jc w:val="center"/>
              <w:rPr>
                <w:rFonts w:eastAsia="Calibri"/>
                <w:b/>
                <w:bCs/>
                <w:kern w:val="24"/>
              </w:rPr>
            </w:pPr>
            <w:r w:rsidRPr="004A1224">
              <w:rPr>
                <w:b/>
                <w:bCs/>
              </w:rPr>
              <w:t xml:space="preserve">PDI ± </w:t>
            </w:r>
            <w:proofErr w:type="spellStart"/>
            <w:r w:rsidRPr="004A1224">
              <w:rPr>
                <w:b/>
                <w:bCs/>
              </w:rPr>
              <w:t>sd</w:t>
            </w:r>
            <w:proofErr w:type="spellEnd"/>
          </w:p>
        </w:tc>
      </w:tr>
      <w:tr w:rsidR="002E06B7" w:rsidRPr="004A1224" w14:paraId="2CBC69A3" w14:textId="77777777" w:rsidTr="0087400B">
        <w:trPr>
          <w:trHeight w:val="358"/>
          <w:jc w:val="center"/>
        </w:trPr>
        <w:tc>
          <w:tcPr>
            <w:tcW w:w="1111" w:type="pct"/>
            <w:shd w:val="clear" w:color="auto" w:fill="FFFFFF" w:themeFill="background1"/>
            <w:tcMar>
              <w:top w:w="52" w:type="dxa"/>
              <w:left w:w="103" w:type="dxa"/>
              <w:bottom w:w="52" w:type="dxa"/>
              <w:right w:w="103" w:type="dxa"/>
            </w:tcMar>
            <w:vAlign w:val="center"/>
          </w:tcPr>
          <w:p w14:paraId="68F961C6" w14:textId="77777777" w:rsidR="002E06B7" w:rsidRPr="004A1224" w:rsidRDefault="002E06B7" w:rsidP="00174555">
            <w:pPr>
              <w:pStyle w:val="NormaleWeb"/>
              <w:spacing w:before="0" w:beforeAutospacing="0" w:after="0" w:afterAutospacing="0" w:line="276" w:lineRule="auto"/>
              <w:rPr>
                <w:rFonts w:eastAsia="Calibri"/>
                <w:b/>
                <w:bCs/>
                <w:kern w:val="24"/>
              </w:rPr>
            </w:pPr>
            <w:proofErr w:type="spellStart"/>
            <w:r w:rsidRPr="004A1224">
              <w:rPr>
                <w:rFonts w:eastAsia="Calibri"/>
                <w:b/>
                <w:bCs/>
                <w:kern w:val="24"/>
              </w:rPr>
              <w:t>Dynabeads</w:t>
            </w:r>
            <w:proofErr w:type="spellEnd"/>
          </w:p>
          <w:p w14:paraId="4228E550" w14:textId="77777777" w:rsidR="002E06B7" w:rsidRPr="004A1224" w:rsidRDefault="002E06B7" w:rsidP="00174555">
            <w:pPr>
              <w:pStyle w:val="NormaleWeb"/>
              <w:spacing w:before="0" w:beforeAutospacing="0" w:after="0" w:afterAutospacing="0" w:line="276" w:lineRule="auto"/>
              <w:rPr>
                <w:rFonts w:eastAsia="Calibri"/>
                <w:b/>
                <w:bCs/>
                <w:kern w:val="24"/>
              </w:rPr>
            </w:pPr>
            <w:r w:rsidRPr="004A1224">
              <w:rPr>
                <w:rFonts w:eastAsia="Calibri"/>
                <w:b/>
                <w:bCs/>
                <w:kern w:val="24"/>
              </w:rPr>
              <w:t>(n=5)</w:t>
            </w:r>
          </w:p>
        </w:tc>
        <w:tc>
          <w:tcPr>
            <w:tcW w:w="1014" w:type="pct"/>
            <w:shd w:val="clear" w:color="auto" w:fill="FFFFFF" w:themeFill="background1"/>
            <w:tcMar>
              <w:top w:w="52" w:type="dxa"/>
              <w:left w:w="103" w:type="dxa"/>
              <w:bottom w:w="52" w:type="dxa"/>
              <w:right w:w="103" w:type="dxa"/>
            </w:tcMar>
            <w:vAlign w:val="center"/>
          </w:tcPr>
          <w:p w14:paraId="35F1F59F" w14:textId="77777777" w:rsidR="002E06B7" w:rsidRPr="004A1224" w:rsidRDefault="002E06B7" w:rsidP="00174555">
            <w:pPr>
              <w:pStyle w:val="NormaleWeb"/>
              <w:spacing w:before="0" w:beforeAutospacing="0" w:after="0" w:afterAutospacing="0"/>
              <w:jc w:val="center"/>
              <w:rPr>
                <w:rFonts w:eastAsia="Calibri"/>
                <w:kern w:val="24"/>
              </w:rPr>
            </w:pPr>
            <w:r w:rsidRPr="004A1224">
              <w:rPr>
                <w:rFonts w:eastAsia="Calibri"/>
                <w:kern w:val="24"/>
              </w:rPr>
              <w:t xml:space="preserve">-45.0 </w:t>
            </w:r>
            <w:r w:rsidRPr="004A1224">
              <w:rPr>
                <w:rFonts w:eastAsiaTheme="minorEastAsia"/>
                <w:kern w:val="24"/>
                <w:lang w:val="en-US"/>
              </w:rPr>
              <w:t>± 0.7</w:t>
            </w:r>
          </w:p>
        </w:tc>
        <w:tc>
          <w:tcPr>
            <w:tcW w:w="1062" w:type="pct"/>
            <w:shd w:val="clear" w:color="auto" w:fill="FFFFFF" w:themeFill="background1"/>
            <w:tcMar>
              <w:top w:w="52" w:type="dxa"/>
              <w:left w:w="103" w:type="dxa"/>
              <w:bottom w:w="52" w:type="dxa"/>
              <w:right w:w="103" w:type="dxa"/>
            </w:tcMar>
            <w:vAlign w:val="center"/>
          </w:tcPr>
          <w:p w14:paraId="1E689A26" w14:textId="77777777" w:rsidR="002E06B7" w:rsidRPr="004A1224" w:rsidRDefault="002E06B7" w:rsidP="00174555">
            <w:pPr>
              <w:pStyle w:val="NormaleWeb"/>
              <w:spacing w:before="0" w:beforeAutospacing="0" w:after="0" w:afterAutospacing="0"/>
              <w:jc w:val="center"/>
              <w:rPr>
                <w:rFonts w:eastAsia="Calibri"/>
                <w:kern w:val="24"/>
              </w:rPr>
            </w:pPr>
            <w:r w:rsidRPr="004A1224">
              <w:rPr>
                <w:rFonts w:eastAsia="Calibri"/>
                <w:kern w:val="24"/>
              </w:rPr>
              <w:t xml:space="preserve">1112 </w:t>
            </w:r>
            <w:r w:rsidRPr="004A1224">
              <w:rPr>
                <w:lang w:val="en-US"/>
              </w:rPr>
              <w:t>± 76</w:t>
            </w:r>
          </w:p>
        </w:tc>
        <w:tc>
          <w:tcPr>
            <w:tcW w:w="1813" w:type="pct"/>
            <w:shd w:val="clear" w:color="auto" w:fill="FFFFFF" w:themeFill="background1"/>
            <w:tcMar>
              <w:top w:w="52" w:type="dxa"/>
              <w:left w:w="103" w:type="dxa"/>
              <w:bottom w:w="52" w:type="dxa"/>
              <w:right w:w="103" w:type="dxa"/>
            </w:tcMar>
            <w:vAlign w:val="center"/>
          </w:tcPr>
          <w:p w14:paraId="2DEE5EED" w14:textId="77777777" w:rsidR="002E06B7" w:rsidRPr="004A1224" w:rsidRDefault="002E06B7" w:rsidP="00174555">
            <w:pPr>
              <w:pStyle w:val="NormaleWeb"/>
              <w:spacing w:before="0" w:beforeAutospacing="0" w:after="0" w:afterAutospacing="0"/>
              <w:jc w:val="center"/>
              <w:rPr>
                <w:rFonts w:eastAsia="Calibri"/>
                <w:kern w:val="24"/>
              </w:rPr>
            </w:pPr>
            <w:r w:rsidRPr="004A1224">
              <w:rPr>
                <w:rFonts w:eastAsia="Calibri"/>
                <w:kern w:val="24"/>
              </w:rPr>
              <w:t xml:space="preserve">0.19 </w:t>
            </w:r>
            <w:r w:rsidRPr="004A1224">
              <w:rPr>
                <w:rFonts w:eastAsiaTheme="minorEastAsia"/>
                <w:kern w:val="24"/>
                <w:lang w:val="en-US"/>
              </w:rPr>
              <w:t>± 0.08</w:t>
            </w:r>
          </w:p>
        </w:tc>
      </w:tr>
      <w:tr w:rsidR="002E06B7" w:rsidRPr="004A1224" w14:paraId="3FAB7478" w14:textId="77777777" w:rsidTr="0087400B">
        <w:trPr>
          <w:trHeight w:val="539"/>
          <w:jc w:val="center"/>
        </w:trPr>
        <w:tc>
          <w:tcPr>
            <w:tcW w:w="1111" w:type="pct"/>
            <w:shd w:val="clear" w:color="auto" w:fill="FFFFFF" w:themeFill="background1"/>
            <w:tcMar>
              <w:top w:w="52" w:type="dxa"/>
              <w:left w:w="103" w:type="dxa"/>
              <w:bottom w:w="52" w:type="dxa"/>
              <w:right w:w="103" w:type="dxa"/>
            </w:tcMar>
            <w:vAlign w:val="center"/>
            <w:hideMark/>
          </w:tcPr>
          <w:p w14:paraId="532D6D40" w14:textId="77777777" w:rsidR="002E06B7" w:rsidRPr="004A1224" w:rsidRDefault="002E06B7" w:rsidP="00174555">
            <w:pPr>
              <w:pStyle w:val="NormaleWeb"/>
              <w:spacing w:before="0" w:beforeAutospacing="0" w:after="0" w:afterAutospacing="0" w:line="276" w:lineRule="auto"/>
              <w:rPr>
                <w:rFonts w:eastAsia="Calibri"/>
                <w:b/>
                <w:bCs/>
                <w:kern w:val="24"/>
              </w:rPr>
            </w:pPr>
            <w:proofErr w:type="spellStart"/>
            <w:r w:rsidRPr="004A1224">
              <w:rPr>
                <w:rFonts w:eastAsia="Calibri"/>
                <w:b/>
                <w:bCs/>
                <w:kern w:val="24"/>
              </w:rPr>
              <w:t>Dyna@MIX</w:t>
            </w:r>
            <w:proofErr w:type="spellEnd"/>
          </w:p>
          <w:p w14:paraId="10C524B1" w14:textId="77777777" w:rsidR="002E06B7" w:rsidRPr="004A1224" w:rsidRDefault="002E06B7" w:rsidP="00174555">
            <w:pPr>
              <w:pStyle w:val="NormaleWeb"/>
              <w:spacing w:before="0" w:beforeAutospacing="0" w:after="0" w:afterAutospacing="0" w:line="276" w:lineRule="auto"/>
              <w:rPr>
                <w:rFonts w:eastAsia="Calibri"/>
                <w:b/>
                <w:bCs/>
                <w:kern w:val="24"/>
              </w:rPr>
            </w:pPr>
            <w:r w:rsidRPr="004A1224">
              <w:rPr>
                <w:rFonts w:eastAsia="Calibri"/>
                <w:b/>
                <w:bCs/>
                <w:kern w:val="24"/>
              </w:rPr>
              <w:t>(n=14)</w:t>
            </w:r>
          </w:p>
        </w:tc>
        <w:tc>
          <w:tcPr>
            <w:tcW w:w="1014" w:type="pct"/>
            <w:shd w:val="clear" w:color="auto" w:fill="FFFFFF" w:themeFill="background1"/>
            <w:tcMar>
              <w:top w:w="52" w:type="dxa"/>
              <w:left w:w="103" w:type="dxa"/>
              <w:bottom w:w="52" w:type="dxa"/>
              <w:right w:w="103" w:type="dxa"/>
            </w:tcMar>
            <w:vAlign w:val="center"/>
            <w:hideMark/>
          </w:tcPr>
          <w:p w14:paraId="761D581D" w14:textId="77777777" w:rsidR="002E06B7" w:rsidRPr="004A1224" w:rsidRDefault="002E06B7" w:rsidP="00174555">
            <w:pPr>
              <w:pStyle w:val="NormaleWeb"/>
              <w:spacing w:before="0" w:beforeAutospacing="0" w:after="0" w:afterAutospacing="0" w:line="276" w:lineRule="auto"/>
              <w:jc w:val="center"/>
              <w:rPr>
                <w:rFonts w:eastAsia="Calibri"/>
                <w:bCs/>
                <w:kern w:val="24"/>
              </w:rPr>
            </w:pPr>
            <w:r w:rsidRPr="004A1224">
              <w:rPr>
                <w:rFonts w:eastAsia="Calibri"/>
                <w:bCs/>
                <w:kern w:val="24"/>
              </w:rPr>
              <w:t>-37 ± 3</w:t>
            </w:r>
          </w:p>
        </w:tc>
        <w:tc>
          <w:tcPr>
            <w:tcW w:w="1062" w:type="pct"/>
            <w:shd w:val="clear" w:color="auto" w:fill="FFFFFF" w:themeFill="background1"/>
            <w:tcMar>
              <w:top w:w="52" w:type="dxa"/>
              <w:left w:w="103" w:type="dxa"/>
              <w:bottom w:w="52" w:type="dxa"/>
              <w:right w:w="103" w:type="dxa"/>
            </w:tcMar>
            <w:vAlign w:val="center"/>
            <w:hideMark/>
          </w:tcPr>
          <w:p w14:paraId="5ECA4B1E" w14:textId="77777777" w:rsidR="002E06B7" w:rsidRPr="004A1224" w:rsidRDefault="002E06B7" w:rsidP="00174555">
            <w:pPr>
              <w:pStyle w:val="NormaleWeb"/>
              <w:spacing w:before="0" w:beforeAutospacing="0" w:after="0" w:afterAutospacing="0" w:line="276" w:lineRule="auto"/>
              <w:jc w:val="center"/>
              <w:rPr>
                <w:rFonts w:eastAsia="Calibri"/>
                <w:bCs/>
                <w:kern w:val="24"/>
              </w:rPr>
            </w:pPr>
            <w:r w:rsidRPr="004A1224">
              <w:rPr>
                <w:rFonts w:eastAsia="Calibri"/>
                <w:bCs/>
                <w:kern w:val="24"/>
              </w:rPr>
              <w:t>1355 ± 286</w:t>
            </w:r>
          </w:p>
        </w:tc>
        <w:tc>
          <w:tcPr>
            <w:tcW w:w="1813" w:type="pct"/>
            <w:shd w:val="clear" w:color="auto" w:fill="FFFFFF" w:themeFill="background1"/>
            <w:tcMar>
              <w:top w:w="52" w:type="dxa"/>
              <w:left w:w="103" w:type="dxa"/>
              <w:bottom w:w="52" w:type="dxa"/>
              <w:right w:w="103" w:type="dxa"/>
            </w:tcMar>
            <w:vAlign w:val="center"/>
            <w:hideMark/>
          </w:tcPr>
          <w:p w14:paraId="11B09E09" w14:textId="77777777" w:rsidR="002E06B7" w:rsidRPr="004A1224" w:rsidRDefault="002E06B7" w:rsidP="00174555">
            <w:pPr>
              <w:pStyle w:val="NormaleWeb"/>
              <w:spacing w:before="0" w:beforeAutospacing="0" w:after="0" w:afterAutospacing="0" w:line="276" w:lineRule="auto"/>
              <w:jc w:val="center"/>
              <w:rPr>
                <w:rFonts w:eastAsia="Calibri"/>
                <w:bCs/>
                <w:kern w:val="24"/>
              </w:rPr>
            </w:pPr>
            <w:r w:rsidRPr="004A1224">
              <w:rPr>
                <w:rFonts w:eastAsia="Calibri"/>
                <w:bCs/>
                <w:kern w:val="24"/>
              </w:rPr>
              <w:t>0.14 ± 0.06</w:t>
            </w:r>
          </w:p>
        </w:tc>
      </w:tr>
    </w:tbl>
    <w:p w14:paraId="2F9FF816" w14:textId="77777777" w:rsidR="002E06B7" w:rsidRPr="004A1224" w:rsidRDefault="002E06B7" w:rsidP="002E06B7">
      <w:pPr>
        <w:spacing w:line="480" w:lineRule="auto"/>
        <w:jc w:val="both"/>
        <w:rPr>
          <w:rFonts w:ascii="Times New Roman" w:hAnsi="Times New Roman" w:cs="Times New Roman"/>
          <w:sz w:val="20"/>
          <w:szCs w:val="20"/>
          <w:lang w:val="en-US"/>
        </w:rPr>
      </w:pPr>
      <w:r w:rsidRPr="004A1224">
        <w:rPr>
          <w:rFonts w:ascii="Times New Roman" w:hAnsi="Times New Roman" w:cs="Times New Roman"/>
          <w:sz w:val="20"/>
          <w:szCs w:val="20"/>
        </w:rPr>
        <w:sym w:font="Symbol" w:char="F07A"/>
      </w:r>
      <w:r w:rsidRPr="004A1224">
        <w:rPr>
          <w:rFonts w:ascii="Times New Roman" w:hAnsi="Times New Roman" w:cs="Times New Roman"/>
          <w:sz w:val="20"/>
          <w:szCs w:val="20"/>
          <w:lang w:val="en-US"/>
        </w:rPr>
        <w:t>= Zeta potential; Z-aver= Z-average radius; PDI= Polydispersity index from DLS measurements</w:t>
      </w:r>
    </w:p>
    <w:p w14:paraId="603F3FD3" w14:textId="103F22B2" w:rsidR="00354CDB" w:rsidRPr="004A1224" w:rsidRDefault="00786B4E" w:rsidP="00354CDB">
      <w:pPr>
        <w:pStyle w:val="TAMainText"/>
        <w:rPr>
          <w:lang w:val="en-US"/>
        </w:rPr>
      </w:pPr>
      <w:r w:rsidRPr="004A1224">
        <w:rPr>
          <w:noProof/>
        </w:rPr>
        <w:drawing>
          <wp:inline distT="0" distB="0" distL="0" distR="0" wp14:anchorId="0B235B0B" wp14:editId="2BD759D3">
            <wp:extent cx="6120765" cy="2692400"/>
            <wp:effectExtent l="0" t="0" r="0" b="0"/>
            <wp:docPr id="13400665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2692400"/>
                    </a:xfrm>
                    <a:prstGeom prst="rect">
                      <a:avLst/>
                    </a:prstGeom>
                    <a:noFill/>
                    <a:ln>
                      <a:noFill/>
                    </a:ln>
                  </pic:spPr>
                </pic:pic>
              </a:graphicData>
            </a:graphic>
          </wp:inline>
        </w:drawing>
      </w:r>
    </w:p>
    <w:p w14:paraId="0D256910" w14:textId="6FC19292" w:rsidR="002E4C0E" w:rsidRPr="004A1224" w:rsidRDefault="002E4C0E" w:rsidP="002E4C0E">
      <w:pPr>
        <w:pStyle w:val="Didascalia"/>
        <w:jc w:val="both"/>
        <w:rPr>
          <w:rFonts w:ascii="Times New Roman" w:hAnsi="Times New Roman" w:cs="Times New Roman"/>
          <w:bCs/>
          <w:i w:val="0"/>
          <w:color w:val="auto"/>
          <w:sz w:val="20"/>
          <w:szCs w:val="20"/>
          <w:lang w:val="en-GB"/>
        </w:rPr>
      </w:pPr>
      <w:bookmarkStart w:id="4" w:name="_Toc524283307"/>
      <w:bookmarkStart w:id="5" w:name="_Toc463802441"/>
      <w:r w:rsidRPr="004A1224">
        <w:rPr>
          <w:rFonts w:ascii="Times New Roman" w:hAnsi="Times New Roman" w:cs="Times New Roman"/>
          <w:b/>
          <w:i w:val="0"/>
          <w:color w:val="auto"/>
          <w:sz w:val="20"/>
          <w:szCs w:val="20"/>
          <w:lang w:val="en-GB"/>
        </w:rPr>
        <w:t>Figure S3.</w:t>
      </w:r>
      <w:r w:rsidRPr="004A1224">
        <w:rPr>
          <w:rFonts w:ascii="Times New Roman" w:hAnsi="Times New Roman" w:cs="Times New Roman"/>
          <w:bCs/>
          <w:i w:val="0"/>
          <w:color w:val="auto"/>
          <w:sz w:val="20"/>
          <w:szCs w:val="20"/>
          <w:lang w:val="en-GB"/>
        </w:rPr>
        <w:t xml:space="preserve"> </w:t>
      </w:r>
      <w:r w:rsidR="00481C44" w:rsidRPr="004A1224">
        <w:rPr>
          <w:rFonts w:ascii="Times New Roman" w:hAnsi="Times New Roman" w:cs="Times New Roman"/>
          <w:bCs/>
          <w:i w:val="0"/>
          <w:color w:val="auto"/>
          <w:sz w:val="20"/>
          <w:szCs w:val="20"/>
          <w:lang w:val="en-GB"/>
        </w:rPr>
        <w:t>Brightfield microscopy images of</w:t>
      </w:r>
      <w:r w:rsidRPr="004A1224">
        <w:rPr>
          <w:rFonts w:ascii="Times New Roman" w:hAnsi="Times New Roman" w:cs="Times New Roman"/>
          <w:bCs/>
          <w:i w:val="0"/>
          <w:color w:val="auto"/>
          <w:sz w:val="20"/>
          <w:szCs w:val="20"/>
          <w:lang w:val="en-GB"/>
        </w:rPr>
        <w:t xml:space="preserve"> </w:t>
      </w:r>
      <w:proofErr w:type="spellStart"/>
      <w:r w:rsidRPr="004A1224">
        <w:rPr>
          <w:rFonts w:ascii="Times New Roman" w:hAnsi="Times New Roman" w:cs="Times New Roman"/>
          <w:bCs/>
          <w:i w:val="0"/>
          <w:color w:val="auto"/>
          <w:sz w:val="20"/>
          <w:szCs w:val="20"/>
          <w:lang w:val="en-GB"/>
        </w:rPr>
        <w:t>Dynabeads</w:t>
      </w:r>
      <w:proofErr w:type="spellEnd"/>
      <w:r w:rsidRPr="004A1224">
        <w:rPr>
          <w:rFonts w:ascii="Times New Roman" w:hAnsi="Times New Roman" w:cs="Times New Roman"/>
          <w:bCs/>
          <w:i w:val="0"/>
          <w:color w:val="auto"/>
          <w:sz w:val="20"/>
          <w:szCs w:val="20"/>
          <w:lang w:val="en-GB"/>
        </w:rPr>
        <w:t xml:space="preserve"> (</w:t>
      </w:r>
      <w:r w:rsidR="00481C44" w:rsidRPr="004A1224">
        <w:rPr>
          <w:rFonts w:ascii="Times New Roman" w:hAnsi="Times New Roman" w:cs="Times New Roman"/>
          <w:bCs/>
          <w:i w:val="0"/>
          <w:color w:val="auto"/>
          <w:sz w:val="20"/>
          <w:szCs w:val="20"/>
          <w:lang w:val="en-GB"/>
        </w:rPr>
        <w:t>a</w:t>
      </w:r>
      <w:r w:rsidRPr="004A1224">
        <w:rPr>
          <w:rFonts w:ascii="Times New Roman" w:hAnsi="Times New Roman" w:cs="Times New Roman"/>
          <w:bCs/>
          <w:i w:val="0"/>
          <w:color w:val="auto"/>
          <w:sz w:val="20"/>
          <w:szCs w:val="20"/>
          <w:lang w:val="en-GB"/>
        </w:rPr>
        <w:t xml:space="preserve">) and </w:t>
      </w:r>
      <w:proofErr w:type="spellStart"/>
      <w:r w:rsidRPr="004A1224">
        <w:rPr>
          <w:rFonts w:ascii="Times New Roman" w:hAnsi="Times New Roman" w:cs="Times New Roman"/>
          <w:bCs/>
          <w:i w:val="0"/>
          <w:color w:val="auto"/>
          <w:sz w:val="20"/>
          <w:szCs w:val="20"/>
          <w:lang w:val="en-GB"/>
        </w:rPr>
        <w:t>Dynabeads</w:t>
      </w:r>
      <w:proofErr w:type="spellEnd"/>
      <w:r w:rsidRPr="004A1224">
        <w:rPr>
          <w:rFonts w:ascii="Times New Roman" w:hAnsi="Times New Roman" w:cs="Times New Roman"/>
          <w:bCs/>
          <w:i w:val="0"/>
          <w:color w:val="auto"/>
          <w:sz w:val="20"/>
          <w:szCs w:val="20"/>
          <w:lang w:val="en-GB"/>
        </w:rPr>
        <w:t xml:space="preserve"> with </w:t>
      </w:r>
      <w:proofErr w:type="spellStart"/>
      <w:r w:rsidRPr="004A1224">
        <w:rPr>
          <w:rFonts w:ascii="Times New Roman" w:hAnsi="Times New Roman" w:cs="Times New Roman"/>
          <w:bCs/>
          <w:i w:val="0"/>
          <w:color w:val="auto"/>
          <w:sz w:val="20"/>
          <w:szCs w:val="20"/>
          <w:lang w:val="en-GB"/>
        </w:rPr>
        <w:t>oligoMIX</w:t>
      </w:r>
      <w:proofErr w:type="spellEnd"/>
      <w:r w:rsidRPr="004A1224">
        <w:rPr>
          <w:rFonts w:ascii="Times New Roman" w:hAnsi="Times New Roman" w:cs="Times New Roman"/>
          <w:bCs/>
          <w:i w:val="0"/>
          <w:color w:val="auto"/>
          <w:sz w:val="20"/>
          <w:szCs w:val="20"/>
          <w:lang w:val="en-GB"/>
        </w:rPr>
        <w:t xml:space="preserve">, </w:t>
      </w:r>
      <w:proofErr w:type="spellStart"/>
      <w:r w:rsidRPr="004A1224">
        <w:rPr>
          <w:rFonts w:ascii="Times New Roman" w:hAnsi="Times New Roman" w:cs="Times New Roman"/>
          <w:bCs/>
          <w:i w:val="0"/>
          <w:color w:val="auto"/>
          <w:sz w:val="20"/>
          <w:szCs w:val="20"/>
          <w:lang w:val="en-GB"/>
        </w:rPr>
        <w:t>Dyna@MIX</w:t>
      </w:r>
      <w:proofErr w:type="spellEnd"/>
      <w:r w:rsidRPr="004A1224">
        <w:rPr>
          <w:rFonts w:ascii="Times New Roman" w:hAnsi="Times New Roman" w:cs="Times New Roman"/>
          <w:bCs/>
          <w:i w:val="0"/>
          <w:color w:val="auto"/>
          <w:sz w:val="20"/>
          <w:szCs w:val="20"/>
          <w:lang w:val="en-GB"/>
        </w:rPr>
        <w:t xml:space="preserve"> (</w:t>
      </w:r>
      <w:r w:rsidR="00537E99" w:rsidRPr="004A1224">
        <w:rPr>
          <w:rFonts w:ascii="Times New Roman" w:hAnsi="Times New Roman" w:cs="Times New Roman"/>
          <w:bCs/>
          <w:i w:val="0"/>
          <w:color w:val="auto"/>
          <w:sz w:val="20"/>
          <w:szCs w:val="20"/>
          <w:lang w:val="en-GB"/>
        </w:rPr>
        <w:t>b</w:t>
      </w:r>
      <w:r w:rsidRPr="004A1224">
        <w:rPr>
          <w:rFonts w:ascii="Times New Roman" w:hAnsi="Times New Roman" w:cs="Times New Roman"/>
          <w:bCs/>
          <w:i w:val="0"/>
          <w:color w:val="auto"/>
          <w:sz w:val="20"/>
          <w:szCs w:val="20"/>
          <w:lang w:val="en-GB"/>
        </w:rPr>
        <w:t xml:space="preserve">). </w:t>
      </w:r>
      <w:r w:rsidR="00537E99" w:rsidRPr="004A1224">
        <w:rPr>
          <w:rFonts w:ascii="Times New Roman" w:hAnsi="Times New Roman" w:cs="Times New Roman"/>
          <w:bCs/>
          <w:i w:val="0"/>
          <w:color w:val="auto"/>
          <w:sz w:val="20"/>
          <w:szCs w:val="20"/>
          <w:lang w:val="en-GB"/>
        </w:rPr>
        <w:t xml:space="preserve">Scale bar (10 </w:t>
      </w:r>
      <w:r w:rsidR="00F335F7" w:rsidRPr="004A1224">
        <w:rPr>
          <w:rFonts w:ascii="Times New Roman" w:hAnsi="Times New Roman" w:cs="Times New Roman"/>
          <w:bCs/>
          <w:i w:val="0"/>
          <w:color w:val="auto"/>
          <w:sz w:val="20"/>
          <w:szCs w:val="20"/>
          <w:lang w:val="en-GB"/>
        </w:rPr>
        <w:t>µ</w:t>
      </w:r>
      <w:r w:rsidR="00537E99" w:rsidRPr="004A1224">
        <w:rPr>
          <w:rFonts w:ascii="Times New Roman" w:hAnsi="Times New Roman" w:cs="Times New Roman"/>
          <w:bCs/>
          <w:i w:val="0"/>
          <w:color w:val="auto"/>
          <w:sz w:val="20"/>
          <w:szCs w:val="20"/>
          <w:lang w:val="en-GB"/>
        </w:rPr>
        <w:t xml:space="preserve">m) </w:t>
      </w:r>
      <w:r w:rsidR="00A623B6" w:rsidRPr="004A1224">
        <w:rPr>
          <w:rFonts w:ascii="Times New Roman" w:hAnsi="Times New Roman" w:cs="Times New Roman"/>
          <w:bCs/>
          <w:i w:val="0"/>
          <w:color w:val="auto"/>
          <w:sz w:val="20"/>
          <w:szCs w:val="20"/>
          <w:lang w:val="en-GB"/>
        </w:rPr>
        <w:t>and magnification 20X have</w:t>
      </w:r>
      <w:r w:rsidR="00537E99" w:rsidRPr="004A1224">
        <w:rPr>
          <w:rFonts w:ascii="Times New Roman" w:hAnsi="Times New Roman" w:cs="Times New Roman"/>
          <w:bCs/>
          <w:i w:val="0"/>
          <w:color w:val="auto"/>
          <w:sz w:val="20"/>
          <w:szCs w:val="20"/>
          <w:lang w:val="en-GB"/>
        </w:rPr>
        <w:t xml:space="preserve"> been reported</w:t>
      </w:r>
      <w:r w:rsidRPr="004A1224">
        <w:rPr>
          <w:rFonts w:ascii="Times New Roman" w:hAnsi="Times New Roman" w:cs="Times New Roman"/>
          <w:bCs/>
          <w:i w:val="0"/>
          <w:color w:val="auto"/>
          <w:sz w:val="20"/>
          <w:szCs w:val="20"/>
          <w:lang w:val="en-GB"/>
        </w:rPr>
        <w:t>.</w:t>
      </w:r>
    </w:p>
    <w:p w14:paraId="7D289C9C" w14:textId="77777777" w:rsidR="002E4C0E" w:rsidRPr="004A1224" w:rsidRDefault="002E4C0E" w:rsidP="00890144">
      <w:pPr>
        <w:pStyle w:val="TAMainText"/>
        <w:spacing w:after="60"/>
        <w:ind w:left="720"/>
        <w:rPr>
          <w:i/>
          <w:iCs/>
        </w:rPr>
      </w:pPr>
    </w:p>
    <w:p w14:paraId="75806381" w14:textId="40A10AD0" w:rsidR="00354CDB" w:rsidRPr="004A1224" w:rsidRDefault="00354CDB" w:rsidP="00890144">
      <w:pPr>
        <w:pStyle w:val="TAMainText"/>
        <w:spacing w:after="60"/>
        <w:ind w:left="720"/>
        <w:rPr>
          <w:i/>
          <w:iCs/>
        </w:rPr>
      </w:pPr>
      <w:r w:rsidRPr="004A1224">
        <w:rPr>
          <w:i/>
          <w:iCs/>
        </w:rPr>
        <w:t>Surface Plasmon Resonance Imaging (SPRI)</w:t>
      </w:r>
      <w:bookmarkEnd w:id="4"/>
      <w:bookmarkEnd w:id="5"/>
    </w:p>
    <w:p w14:paraId="5976549B" w14:textId="371AED90" w:rsidR="00354CDB" w:rsidRPr="004A1224" w:rsidRDefault="00354CDB" w:rsidP="00354CDB">
      <w:pPr>
        <w:pStyle w:val="TAMainText"/>
      </w:pPr>
      <w:r w:rsidRPr="004A1224">
        <w:t xml:space="preserve">As described elsewhere </w:t>
      </w:r>
      <w:r w:rsidRPr="004A1224">
        <w:fldChar w:fldCharType="begin" w:fldLock="1"/>
      </w:r>
      <w:r w:rsidR="006F0723" w:rsidRPr="004A1224">
        <w:instrText>ADDIN CSL_CITATION {"citationItems":[{"id":"ITEM-1","itemData":{"DOI":"10.1016/j.aca.2023.341979","ISSN":"1873-4324 (Electronic)","PMID":"37977796","abstract":"Antifouling coatings are critically necessary for optical biosensors for various  analytical application sectors, from medical diagnostics to foodborne pathogen detection. They help avoid non-specific protein/cell attachment on the active biosensor surface and catch the analytes directly in the complex media. Advances in antifouling plasmonic surfaces have been mainly focused on detecting clinical biomarkers in real biofluids, whereas developing antifouling coatings for direct analysis of analytes in complex media has been scarcely investigated for food quality control and safety. Herein, we propose a new low-fouling poly-l-lysine (PLL)-based surface layer for directly detecting an allergen protein, lysozyme, in the food matrix using surface plasmon resonance. The PLL-based polymer contains densely immobilized anionic oligopeptide side chains to create an electric charge-balanced layer able to repel the non-specific adsorption of undesired molecules on the biosensor surface. It also includes sparsely attached aptamer probes for capturing lysozyme directly in food sources with no pre-analytical sample treatment. We optimized the surface layer fabrication condition and tested the dual-functional surface to evaluate its ability to detect the target protein selectively. The developed analytical approach allowed for achieving a limit of detection of 0.04 μg mL(-1) (2.95 nM) and a limit of quantification of 0.13 μg mL(-1) (8.95 nM). Lysozyme was successfully quantified in milk samples using the plasmonic dual-functional aptasensor without sample pre-treatment or target isolation, illustrating the device's utility.","author":[{"dropping-particle":"","family":"Bellassai","given":"Noemi","non-dropping-particle":"","parse-names":false,"suffix":""},{"dropping-particle":"","family":"D'Agata","given":"Roberta","non-dropping-particle":"","parse-names":false,"suffix":""},{"dropping-particle":"","family":"Spoto","given":"Giuseppe","non-dropping-particle":"","parse-names":false,"suffix":""}],"container-title":"Analytica chimica acta","id":"ITEM-1","issued":{"date-parts":[["2023","12"]]},"language":"eng","page":"341979","publisher-place":"Netherlands","title":"Plasmonic aptasensor with antifouling dual-functional surface layer for lysozyme  detection in food.","type":"article-journal","volume":"1283"},"uris":["http://www.mendeley.com/documents/?uuid=3051743a-3844-4d58-a943-f79d9e9c4b0a"]}],"mendeley":{"formattedCitation":"[6]","plainTextFormattedCitation":"[6]","previouslyFormattedCitation":"(Bellassai et al., 2023)"},"properties":{"noteIndex":0},"schema":"https://github.com/citation-style-language/schema/raw/master/csl-citation.json"}</w:instrText>
      </w:r>
      <w:r w:rsidRPr="004A1224">
        <w:fldChar w:fldCharType="separate"/>
      </w:r>
      <w:r w:rsidR="006F0723" w:rsidRPr="004A1224">
        <w:rPr>
          <w:noProof/>
        </w:rPr>
        <w:t>[6]</w:t>
      </w:r>
      <w:r w:rsidRPr="004A1224">
        <w:fldChar w:fldCharType="end"/>
      </w:r>
      <w:r w:rsidRPr="004A1224">
        <w:t>, we conducted  SPRI experiments using an SPR imager apparatus (GWC Technologies, USA). We fabricated a poly(</w:t>
      </w:r>
      <w:proofErr w:type="spellStart"/>
      <w:r w:rsidRPr="004A1224">
        <w:t>dimethylsiloxane</w:t>
      </w:r>
      <w:proofErr w:type="spellEnd"/>
      <w:r w:rsidRPr="004A1224">
        <w:t xml:space="preserve">) (PDMS) microfluidic device consisting of six parallel microchannels (80 </w:t>
      </w:r>
      <w:proofErr w:type="spellStart"/>
      <w:r w:rsidRPr="004A1224">
        <w:t>μm</w:t>
      </w:r>
      <w:proofErr w:type="spellEnd"/>
      <w:r w:rsidRPr="004A1224">
        <w:t xml:space="preserve"> depth, 1.31 cm length, 762 </w:t>
      </w:r>
      <w:proofErr w:type="spellStart"/>
      <w:r w:rsidRPr="004A1224">
        <w:t>μm</w:t>
      </w:r>
      <w:proofErr w:type="spellEnd"/>
      <w:r w:rsidRPr="004A1224">
        <w:t xml:space="preserve"> width), and stuck </w:t>
      </w:r>
      <w:r w:rsidRPr="004A1224">
        <w:rPr>
          <w:color w:val="161719"/>
        </w:rPr>
        <w:t xml:space="preserve">it on the gold surface of the SPRI sensor chip through a </w:t>
      </w:r>
      <w:bookmarkStart w:id="6" w:name="_Hlk157515353"/>
      <w:r w:rsidRPr="004A1224">
        <w:rPr>
          <w:color w:val="161719"/>
        </w:rPr>
        <w:t xml:space="preserve">double-sided adhesive tape </w:t>
      </w:r>
      <w:bookmarkEnd w:id="6"/>
      <w:r w:rsidRPr="004A1224">
        <w:rPr>
          <w:color w:val="161719"/>
        </w:rPr>
        <w:t>(</w:t>
      </w:r>
      <w:proofErr w:type="spellStart"/>
      <w:r w:rsidRPr="004A1224">
        <w:rPr>
          <w:color w:val="161719"/>
        </w:rPr>
        <w:t>Neschen</w:t>
      </w:r>
      <w:proofErr w:type="spellEnd"/>
      <w:r w:rsidRPr="004A1224">
        <w:rPr>
          <w:color w:val="161719"/>
        </w:rPr>
        <w:t xml:space="preserve"> </w:t>
      </w:r>
      <w:proofErr w:type="spellStart"/>
      <w:r w:rsidRPr="004A1224">
        <w:rPr>
          <w:color w:val="161719"/>
        </w:rPr>
        <w:t>Gudy</w:t>
      </w:r>
      <w:proofErr w:type="spellEnd"/>
      <w:r w:rsidRPr="004A1224">
        <w:rPr>
          <w:color w:val="161719"/>
        </w:rPr>
        <w:t xml:space="preserve"> ultra clear double-sided adhesive tape).</w:t>
      </w:r>
      <w:r w:rsidRPr="004A1224">
        <w:t xml:space="preserve"> </w:t>
      </w:r>
      <w:r w:rsidRPr="004A1224">
        <w:rPr>
          <w:color w:val="161719"/>
        </w:rPr>
        <w:t xml:space="preserve">The parallel microchannels allow up to six independent SPRI experiments to be conducted in parallel. </w:t>
      </w:r>
      <w:r w:rsidRPr="004A1224">
        <w:t xml:space="preserve">PEEK tubes were embedded into the microfluidic device to connect it with a peristaltic pump (IPC, </w:t>
      </w:r>
      <w:proofErr w:type="spellStart"/>
      <w:r w:rsidRPr="004A1224">
        <w:t>Ismatec</w:t>
      </w:r>
      <w:proofErr w:type="spellEnd"/>
      <w:r w:rsidRPr="004A1224">
        <w:t xml:space="preserve"> SA, Switzerland) using </w:t>
      </w:r>
      <w:proofErr w:type="spellStart"/>
      <w:r w:rsidRPr="004A1224">
        <w:t>Tygon</w:t>
      </w:r>
      <w:proofErr w:type="spellEnd"/>
      <w:r w:rsidRPr="004A1224">
        <w:t xml:space="preserve"> tubes (</w:t>
      </w:r>
      <w:proofErr w:type="spellStart"/>
      <w:r w:rsidRPr="004A1224">
        <w:t>UpChurch</w:t>
      </w:r>
      <w:proofErr w:type="spellEnd"/>
      <w:r w:rsidRPr="004A1224">
        <w:t xml:space="preserve"> Scientific). A refractive index matching liquid was used to achieve the optical contact between the gold chip and the prism. Data analysis was carried out using </w:t>
      </w:r>
      <w:proofErr w:type="spellStart"/>
      <w:r w:rsidRPr="004A1224">
        <w:t>OriginPro</w:t>
      </w:r>
      <w:proofErr w:type="spellEnd"/>
      <w:r w:rsidRPr="004A1224">
        <w:t xml:space="preserve"> 9.0 software from </w:t>
      </w:r>
      <w:proofErr w:type="spellStart"/>
      <w:r w:rsidRPr="004A1224">
        <w:t>OriginLab</w:t>
      </w:r>
      <w:proofErr w:type="spellEnd"/>
      <w:r w:rsidRPr="004A1224">
        <w:t xml:space="preserve"> </w:t>
      </w:r>
      <w:r w:rsidRPr="004A1224">
        <w:lastRenderedPageBreak/>
        <w:t xml:space="preserve">Corporation, Northampton, USA. As elsewhere reported </w:t>
      </w:r>
      <w:r w:rsidRPr="004A1224">
        <w:fldChar w:fldCharType="begin" w:fldLock="1"/>
      </w:r>
      <w:r w:rsidR="006F0723" w:rsidRPr="004A1224">
        <w:instrText>ADDIN CSL_CITATION {"citationItems":[{"id":"ITEM-1","itemData":{"DOI":"10.1016/j.aca.2023.341979","ISSN":"1873-4324 (Electronic)","PMID":"37977796","abstract":"Antifouling coatings are critically necessary for optical biosensors for various  analytical application sectors, from medical diagnostics to foodborne pathogen detection. They help avoid non-specific protein/cell attachment on the active biosensor surface and catch the analytes directly in the complex media. Advances in antifouling plasmonic surfaces have been mainly focused on detecting clinical biomarkers in real biofluids, whereas developing antifouling coatings for direct analysis of analytes in complex media has been scarcely investigated for food quality control and safety. Herein, we propose a new low-fouling poly-l-lysine (PLL)-based surface layer for directly detecting an allergen protein, lysozyme, in the food matrix using surface plasmon resonance. The PLL-based polymer contains densely immobilized anionic oligopeptide side chains to create an electric charge-balanced layer able to repel the non-specific adsorption of undesired molecules on the biosensor surface. It also includes sparsely attached aptamer probes for capturing lysozyme directly in food sources with no pre-analytical sample treatment. We optimized the surface layer fabrication condition and tested the dual-functional surface to evaluate its ability to detect the target protein selectively. The developed analytical approach allowed for achieving a limit of detection of 0.04 μg mL(-1) (2.95 nM) and a limit of quantification of 0.13 μg mL(-1) (8.95 nM). Lysozyme was successfully quantified in milk samples using the plasmonic dual-functional aptasensor without sample pre-treatment or target isolation, illustrating the device's utility.","author":[{"dropping-particle":"","family":"Bellassai","given":"Noemi","non-dropping-particle":"","parse-names":false,"suffix":""},{"dropping-particle":"","family":"D'Agata","given":"Roberta","non-dropping-particle":"","parse-names":false,"suffix":""},{"dropping-particle":"","family":"Spoto","given":"Giuseppe","non-dropping-particle":"","parse-names":false,"suffix":""}],"container-title":"Analytica chimica acta","id":"ITEM-1","issued":{"date-parts":[["2023","12"]]},"language":"eng","page":"341979","publisher-place":"Netherlands","title":"Plasmonic aptasensor with antifouling dual-functional surface layer for lysozyme  detection in food.","type":"article-journal","volume":"1283"},"uris":["http://www.mendeley.com/documents/?uuid=3051743a-3844-4d58-a943-f79d9e9c4b0a"]}],"mendeley":{"formattedCitation":"[6]","plainTextFormattedCitation":"[6]","previouslyFormattedCitation":"(Bellassai et al., 2023)"},"properties":{"noteIndex":0},"schema":"https://github.com/citation-style-language/schema/raw/master/csl-citation.json"}</w:instrText>
      </w:r>
      <w:r w:rsidRPr="004A1224">
        <w:fldChar w:fldCharType="separate"/>
      </w:r>
      <w:r w:rsidR="006F0723" w:rsidRPr="004A1224">
        <w:rPr>
          <w:noProof/>
        </w:rPr>
        <w:t>[6]</w:t>
      </w:r>
      <w:r w:rsidRPr="004A1224">
        <w:fldChar w:fldCharType="end"/>
      </w:r>
      <w:r w:rsidRPr="004A1224">
        <w:t xml:space="preserve">, a cleaning procedure for the fluidic system was implemented to minimize the risk of sample contamination and memory effects. </w:t>
      </w:r>
    </w:p>
    <w:p w14:paraId="2B98AB2E" w14:textId="77777777" w:rsidR="00354CDB" w:rsidRPr="004A1224" w:rsidRDefault="00354CDB" w:rsidP="00354CDB">
      <w:pPr>
        <w:pStyle w:val="TAMainText"/>
      </w:pPr>
    </w:p>
    <w:p w14:paraId="1AEBDAA1" w14:textId="77777777" w:rsidR="00354CDB" w:rsidRPr="004A1224" w:rsidRDefault="00354CDB" w:rsidP="00890144">
      <w:pPr>
        <w:pStyle w:val="TAMainText"/>
        <w:spacing w:after="60"/>
        <w:ind w:left="720"/>
        <w:rPr>
          <w:i/>
          <w:iCs/>
        </w:rPr>
      </w:pPr>
      <w:bookmarkStart w:id="7" w:name="_Toc524283319"/>
      <w:r w:rsidRPr="004A1224">
        <w:rPr>
          <w:i/>
          <w:iCs/>
        </w:rPr>
        <w:t>Functionalization of SPRI gold chips</w:t>
      </w:r>
    </w:p>
    <w:p w14:paraId="652F20F0" w14:textId="77777777" w:rsidR="00354CDB" w:rsidRPr="004A1224" w:rsidRDefault="00354CDB" w:rsidP="00354CDB">
      <w:pPr>
        <w:pStyle w:val="TAMainText"/>
      </w:pPr>
      <w:r w:rsidRPr="004A1224">
        <w:t>A bare gold chip was exposed to UV-ozone for 5 min, washed with ethanol for 10 min, and dried using a nitrogen stream. After cleaning, the sensor was soaked in DTSP solution (4 mM in DMSO) for 48 hours under constant and gentle agitation at 25°C. Finally, before SPRI experiments, the functionalized surface was rinsed with ethanol and attached to the microfluidic device using a double-sided adhesive tape. PNA-WT and PNA-Mut probes were anchored on the DTSP-modified gold sensor through an amine-coupling reaction between N-</w:t>
      </w:r>
      <w:proofErr w:type="spellStart"/>
      <w:r w:rsidRPr="004A1224">
        <w:t>hydroxysuccinimidyl</w:t>
      </w:r>
      <w:proofErr w:type="spellEnd"/>
      <w:r w:rsidRPr="004A1224">
        <w:t xml:space="preserve"> (NHS) ester ends of DTSP layer and the N-terminal group of (AEEA)</w:t>
      </w:r>
      <w:r w:rsidRPr="004A1224">
        <w:rPr>
          <w:vertAlign w:val="subscript"/>
        </w:rPr>
        <w:t>2</w:t>
      </w:r>
      <w:r w:rsidRPr="004A1224">
        <w:t xml:space="preserve"> linker. We achieved a spatially separated immobilization of the probes by injecting PNA solutions (0.05 </w:t>
      </w:r>
      <w:proofErr w:type="spellStart"/>
      <w:r w:rsidRPr="004A1224">
        <w:t>μM</w:t>
      </w:r>
      <w:proofErr w:type="spellEnd"/>
      <w:r w:rsidRPr="004A1224">
        <w:t xml:space="preserve"> in PBS, flow rate 10 </w:t>
      </w:r>
      <w:proofErr w:type="spellStart"/>
      <w:r w:rsidRPr="004A1224">
        <w:t>μL</w:t>
      </w:r>
      <w:proofErr w:type="spellEnd"/>
      <w:r w:rsidRPr="004A1224">
        <w:t xml:space="preserve"> min</w:t>
      </w:r>
      <w:r w:rsidRPr="004A1224">
        <w:rPr>
          <w:vertAlign w:val="superscript"/>
        </w:rPr>
        <w:t>-1</w:t>
      </w:r>
      <w:r w:rsidRPr="004A1224">
        <w:t xml:space="preserve">, 20 min) into the parallel channels of the microfluidic device. The gold sensor was washed with PBS for 10 minutes (flow rate 10 </w:t>
      </w:r>
      <w:proofErr w:type="spellStart"/>
      <w:r w:rsidRPr="004A1224">
        <w:t>μL</w:t>
      </w:r>
      <w:proofErr w:type="spellEnd"/>
      <w:r w:rsidRPr="004A1224">
        <w:t xml:space="preserve"> min</w:t>
      </w:r>
      <w:r w:rsidRPr="004A1224">
        <w:rPr>
          <w:vertAlign w:val="superscript"/>
        </w:rPr>
        <w:t>-1</w:t>
      </w:r>
      <w:r w:rsidRPr="004A1224">
        <w:t xml:space="preserve">) to remove unbound PNA molecules. To entirely deactivate unreacted NHS end groups of the DTSP layer, a solution of 0.5 M of </w:t>
      </w:r>
      <w:proofErr w:type="spellStart"/>
      <w:r w:rsidRPr="004A1224">
        <w:t>Trizma</w:t>
      </w:r>
      <w:proofErr w:type="spellEnd"/>
      <w:r w:rsidRPr="004A1224">
        <w:t xml:space="preserve">® hydrochloride pH 8.0 was introduced in the microfluidic device for 10 minutes (10 </w:t>
      </w:r>
      <w:proofErr w:type="spellStart"/>
      <w:r w:rsidRPr="004A1224">
        <w:t>μL</w:t>
      </w:r>
      <w:proofErr w:type="spellEnd"/>
      <w:r w:rsidRPr="004A1224">
        <w:t xml:space="preserve"> min</w:t>
      </w:r>
      <w:r w:rsidRPr="004A1224">
        <w:rPr>
          <w:vertAlign w:val="superscript"/>
        </w:rPr>
        <w:t>-1</w:t>
      </w:r>
      <w:r w:rsidRPr="004A1224">
        <w:t>). Finally, the PNA-modified sensor was washed with PBS buffer for 10 minutes.</w:t>
      </w:r>
    </w:p>
    <w:p w14:paraId="5C0F77D8" w14:textId="77777777" w:rsidR="00354CDB" w:rsidRPr="004A1224" w:rsidRDefault="00354CDB" w:rsidP="00354CDB">
      <w:pPr>
        <w:pStyle w:val="TAMainText"/>
      </w:pPr>
    </w:p>
    <w:bookmarkEnd w:id="7"/>
    <w:p w14:paraId="58757F72" w14:textId="77777777" w:rsidR="00354CDB" w:rsidRPr="004A1224" w:rsidRDefault="00354CDB" w:rsidP="00890144">
      <w:pPr>
        <w:pStyle w:val="TAMainText"/>
        <w:spacing w:after="60"/>
        <w:ind w:left="720"/>
        <w:rPr>
          <w:i/>
          <w:iCs/>
        </w:rPr>
      </w:pPr>
      <w:r w:rsidRPr="004A1224">
        <w:rPr>
          <w:i/>
          <w:iCs/>
        </w:rPr>
        <w:t>Cell lines and human specimens</w:t>
      </w:r>
    </w:p>
    <w:p w14:paraId="25A4FD18" w14:textId="199793CC" w:rsidR="00482444" w:rsidRPr="004A1224" w:rsidRDefault="00354CDB" w:rsidP="00482444">
      <w:pPr>
        <w:pStyle w:val="Testofumetto"/>
        <w:spacing w:line="360" w:lineRule="auto"/>
        <w:jc w:val="both"/>
        <w:rPr>
          <w:rFonts w:ascii="Times New Roman" w:hAnsi="Times New Roman" w:cs="Times New Roman"/>
          <w:sz w:val="24"/>
          <w:szCs w:val="24"/>
          <w:lang w:val="en-GB"/>
        </w:rPr>
      </w:pPr>
      <w:r w:rsidRPr="004A1224">
        <w:rPr>
          <w:rFonts w:ascii="Times New Roman" w:hAnsi="Times New Roman" w:cs="Times New Roman"/>
          <w:sz w:val="24"/>
          <w:szCs w:val="24"/>
          <w:lang w:val="en-GB"/>
        </w:rPr>
        <w:t xml:space="preserve">According to the described protocol </w:t>
      </w:r>
      <w:r w:rsidRPr="004A1224">
        <w:rPr>
          <w:rFonts w:ascii="Times New Roman" w:hAnsi="Times New Roman" w:cs="Times New Roman"/>
          <w:sz w:val="24"/>
          <w:szCs w:val="24"/>
        </w:rPr>
        <w:fldChar w:fldCharType="begin" w:fldLock="1"/>
      </w:r>
      <w:r w:rsidR="006F0723" w:rsidRPr="004A1224">
        <w:rPr>
          <w:rFonts w:ascii="Times New Roman" w:hAnsi="Times New Roman" w:cs="Times New Roman"/>
          <w:sz w:val="24"/>
          <w:szCs w:val="24"/>
          <w:lang w:val="en-GB"/>
        </w:rPr>
        <w:instrText>ADDIN CSL_CITATION {"citationItems":[{"id":"ITEM-1","itemData":{"DOI":"10.3892/ijo.2018.4516","ISSN":"17912423","abstract":"In oncology, liquid biopsy is used in the detection of next-generation analytes, such as tumor cells, cell-free nucleic acids and exosomes in peripheral blood and other body fluids from cancer patients. It is considered one of the most advanced non-invasive diagnostic systems to enable clinically relevant actions and implement precision medicine. Medical actions include, but are not limited to, early diagnosis, staging, prognosis, anticipation (lead time) and the prediction of therapy responses, as well as follow-up. Historically, the applications of liquid biopsy in cancer have focused on circulating tumor cells (CTCs). More recently, this analysis has been extended to circulating free DNA (cfDNA) and microRNAs (miRNAs or miRs) associated with cancer, with potential applications for development into multi-marker diagnostic, prognostic and therapeutic signatures. Liquid biopsies avoid some key limitations of conventional tumor tissue biopsies, including invasive tumor sampling, under-representation of tumor heterogeneity and poor description of clonal evolution during metastatic dissemination, strongly reducing the need for multiple sampling. On the other hand, this approach suffers from important drawbacks, i.e., the fragmentation of cfDNA, the instability of RNA, the low concentrations of certain analytes in body fluids and the confounding presence of normal, as well as aberrant DNAs and RNAs. For these reasons, the analysis of cfDNA has been mostly focused on mutations arising in, and pathognomonicity of, tumor DNA, while the analysis of cfRNA has been mostly focused on miRNA patterns strongly associated with neoplastic transformation/progression. This review lists some major applicative areas, briefly addresses how technology is bypassing liquid biopsy limitations, and places a particular emphasis on novel, PCR-free platforms. The ongoing collaborative efforts of major international consortia are reviewed. In addition to basic and applied research, we will consider technological transfer, including patents, patent applications and available information on clinical trials aimed at verifying the potential of liquid biopsy in cancer.","author":[{"dropping-particle":"","family":"Finotti","given":"Alessia","non-dropping-particle":"","parse-names":false,"suffix":""},{"dropping-particle":"","family":"Allegretti","given":"Matteo","non-dropping-particle":"","parse-names":false,"suffix":""},{"dropping-particle":"","family":"Gasparello","given":"Jessica","non-dropping-particle":"","parse-names":false,"suffix":""},{"dropping-particle":"","family":"Giacomini","given":"Patrizio","non-dropping-particle":"","parse-names":false,"suffix":""},{"dropping-particle":"","family":"Spandidos","given":"Demetrios A.","non-dropping-particle":"","parse-names":false,"suffix":""},{"dropping-particle":"","family":"Spoto","given":"Giuseppe","non-dropping-particle":"","parse-names":false,"suffix":""},{"dropping-particle":"","family":"Gambari","given":"Roberto","non-dropping-particle":"","parse-names":false,"suffix":""}],"container-title":"International Journal of Oncology","id":"ITEM-1","issue":"4","issued":{"date-parts":[["2018"]]},"title":"Liquid biopsy and PCR-free ultrasensitive detection systems in oncology (Review)","type":"article","volume":"53"},"uris":["http://www.mendeley.com/documents/?uuid=9ee80b8c-8ef1-3ed2-bec8-ff267ef4cda0"]}],"mendeley":{"formattedCitation":"[7]","plainTextFormattedCitation":"[7]","previouslyFormattedCitation":"(Finotti et al., 2018)"},"properties":{"noteIndex":0},"schema":"https://github.com/citation-style-language/schema/raw/master/csl-citation.json"}</w:instrText>
      </w:r>
      <w:r w:rsidRPr="004A1224">
        <w:rPr>
          <w:rFonts w:ascii="Times New Roman" w:hAnsi="Times New Roman" w:cs="Times New Roman"/>
          <w:sz w:val="24"/>
          <w:szCs w:val="24"/>
        </w:rPr>
        <w:fldChar w:fldCharType="separate"/>
      </w:r>
      <w:r w:rsidR="006F0723" w:rsidRPr="004A1224">
        <w:rPr>
          <w:rFonts w:ascii="Times New Roman" w:hAnsi="Times New Roman" w:cs="Times New Roman"/>
          <w:noProof/>
          <w:sz w:val="24"/>
          <w:szCs w:val="24"/>
          <w:lang w:val="en-GB"/>
        </w:rPr>
        <w:t>[7]</w:t>
      </w:r>
      <w:r w:rsidRPr="004A1224">
        <w:rPr>
          <w:rFonts w:ascii="Times New Roman" w:hAnsi="Times New Roman" w:cs="Times New Roman"/>
          <w:sz w:val="24"/>
          <w:szCs w:val="24"/>
        </w:rPr>
        <w:fldChar w:fldCharType="end"/>
      </w:r>
      <w:r w:rsidRPr="004A1224">
        <w:rPr>
          <w:rFonts w:ascii="Times New Roman" w:hAnsi="Times New Roman" w:cs="Times New Roman"/>
          <w:sz w:val="24"/>
          <w:szCs w:val="24"/>
          <w:lang w:val="en-GB"/>
        </w:rPr>
        <w:t>, wild-type and p.G13D KRAS mutated genomic DNA sequences (</w:t>
      </w:r>
      <w:proofErr w:type="spellStart"/>
      <w:r w:rsidRPr="004A1224">
        <w:rPr>
          <w:rFonts w:ascii="Times New Roman" w:hAnsi="Times New Roman" w:cs="Times New Roman"/>
          <w:sz w:val="24"/>
          <w:szCs w:val="24"/>
          <w:lang w:val="en-GB"/>
        </w:rPr>
        <w:t>gDNAs</w:t>
      </w:r>
      <w:proofErr w:type="spellEnd"/>
      <w:r w:rsidRPr="004A1224">
        <w:rPr>
          <w:rFonts w:ascii="Times New Roman" w:hAnsi="Times New Roman" w:cs="Times New Roman"/>
          <w:sz w:val="24"/>
          <w:szCs w:val="24"/>
          <w:lang w:val="en-GB"/>
        </w:rPr>
        <w:t xml:space="preserve">) were isolated from HT-29 and </w:t>
      </w:r>
      <w:proofErr w:type="spellStart"/>
      <w:r w:rsidRPr="004A1224">
        <w:rPr>
          <w:rFonts w:ascii="Times New Roman" w:hAnsi="Times New Roman" w:cs="Times New Roman"/>
          <w:sz w:val="24"/>
          <w:szCs w:val="24"/>
          <w:lang w:val="en-GB"/>
        </w:rPr>
        <w:t>LoVo</w:t>
      </w:r>
      <w:proofErr w:type="spellEnd"/>
      <w:r w:rsidRPr="004A1224">
        <w:rPr>
          <w:rFonts w:ascii="Times New Roman" w:hAnsi="Times New Roman" w:cs="Times New Roman"/>
          <w:sz w:val="24"/>
          <w:szCs w:val="24"/>
          <w:lang w:val="en-GB"/>
        </w:rPr>
        <w:t xml:space="preserve"> human cells, respectively. Anonymized clinical samples from stage IV CRC patients and healthy donors were obtained from Regina Elena Institutional </w:t>
      </w:r>
      <w:proofErr w:type="spellStart"/>
      <w:r w:rsidRPr="004A1224">
        <w:rPr>
          <w:rFonts w:ascii="Times New Roman" w:hAnsi="Times New Roman" w:cs="Times New Roman"/>
          <w:sz w:val="24"/>
          <w:szCs w:val="24"/>
          <w:lang w:val="en-GB"/>
        </w:rPr>
        <w:t>BioBank</w:t>
      </w:r>
      <w:proofErr w:type="spellEnd"/>
      <w:r w:rsidRPr="004A1224">
        <w:rPr>
          <w:rFonts w:ascii="Times New Roman" w:hAnsi="Times New Roman" w:cs="Times New Roman"/>
          <w:sz w:val="24"/>
          <w:szCs w:val="24"/>
          <w:lang w:val="en-GB"/>
        </w:rPr>
        <w:t xml:space="preserve"> </w:t>
      </w:r>
      <w:r w:rsidRPr="004A1224">
        <w:rPr>
          <w:rFonts w:ascii="Times New Roman" w:hAnsi="Times New Roman" w:cs="Times New Roman"/>
          <w:sz w:val="24"/>
          <w:szCs w:val="24"/>
        </w:rPr>
        <w:fldChar w:fldCharType="begin" w:fldLock="1"/>
      </w:r>
      <w:r w:rsidR="006F0723" w:rsidRPr="004A1224">
        <w:rPr>
          <w:rFonts w:ascii="Times New Roman" w:hAnsi="Times New Roman" w:cs="Times New Roman"/>
          <w:sz w:val="24"/>
          <w:szCs w:val="24"/>
          <w:lang w:val="en-GB"/>
        </w:rPr>
        <w:instrText>ADDIN CSL_CITATION {"citationItems":[{"id":"ITEM-1","itemData":{"DOI":"10.1186/s13046-020-01569-z","ISSN":"17569966","PMID":"32312295","abstract":"Background: Liquid biopsy (LB) in early-stage, non-metastatic colorectal cancer (CRC) must be sensitive enough to detect extremely low circulating tumor DNA (ctDNA) levels. This challenge has been seldom and non-systematically investigated. Methods: Next generation sequencing (NGS) and digital PCR (dPCR) were combined to test tumor DNAs (tDNAs) and paired ctDNAs collected at surgery from 39 patients, 12 of whom were also monitored during the immediate post-surgery follow up. Patients treated for metastatic disease (n = 14) were included as controls. Results: NGS and dPCR concordantly (100% agreement) called at least one single nucleotide variant (SNV) in 34 tDNAs, estimated differences in allelic frequencies being negligible (±1.4%). However, despite dPCR testing, SNVs were only detectable in 15/34 (44.1%) ctDNAs from patients at surgery, as opposed to 14/14 (100%) metastatic patients. This was likely due to striking differences (average 10 times, up to 500) in ctDNA levels between groups. NGS revealed blood-only SNVs, suggesting spatial heterogeneity since pre-surgery disease stages, and raising the combined NGS/dPCR sensitivity to 58.8%. ctDNA levels at surgery correlated with neither tumor size, stage, grade, or nodal status, nor with variant abundance in paired tDNA. LB sensitivity reached 63.6% when ctDNA was combined with CEA. Finally, persistence and absence of ctDNA on the first conventional (month 3) post-surgery follow-up were associated with fast relapse and a disease-free status in 3 and 7 patients, respectively. Conclusions: A simple clinical NGS/dPCR/CEA combination effectively addresses the LB challenge in a fraction of non-metastatic CRC patients.","author":[{"dropping-particle":"","family":"Allegretti","given":"Matteo","non-dropping-particle":"","parse-names":false,"suffix":""},{"dropping-particle":"","family":"Cottone","given":"Giuliano","non-dropping-particle":"","parse-names":false,"suffix":""},{"dropping-particle":"","family":"Carboni","given":"Fabio","non-dropping-particle":"","parse-names":false,"suffix":""},{"dropping-particle":"","family":"Cotroneo","given":"Ettore","non-dropping-particle":"","parse-names":false,"suffix":""},{"dropping-particle":"","family":"Casini","given":"Beatrice","non-dropping-particle":"","parse-names":false,"suffix":""},{"dropping-particle":"","family":"Giordani","given":"Elena","non-dropping-particle":"","parse-names":false,"suffix":""},{"dropping-particle":"","family":"Amoreo","given":"Carla Azzurra","non-dropping-particle":"","parse-names":false,"suffix":""},{"dropping-particle":"","family":"Buglioni","given":"Simonetta","non-dropping-particle":"","parse-names":false,"suffix":""},{"dropping-particle":"","family":"Diodoro","given":"Maria","non-dropping-particle":"","parse-names":false,"suffix":""},{"dropping-particle":"","family":"Pescarmona","given":"Edoardo","non-dropping-particle":"","parse-names":false,"suffix":""},{"dropping-particle":"","family":"Zazza","given":"Settimio","non-dropping-particle":"","parse-names":false,"suffix":""},{"dropping-particle":"","family":"Federici","given":"Orietta","non-dropping-particle":"","parse-names":false,"suffix":""},{"dropping-particle":"","family":"Zeuli","given":"Massimo","non-dropping-particle":"","parse-names":false,"suffix":""},{"dropping-particle":"","family":"Conti","given":"Laura","non-dropping-particle":"","parse-names":false,"suffix":""},{"dropping-particle":"","family":"Cigliana","given":"Giovanni","non-dropping-particle":"","parse-names":false,"suffix":""},{"dropping-particle":"","family":"Fiorentino","given":"Francesco","non-dropping-particle":"","parse-names":false,"suffix":""},{"dropping-particle":"","family":"Valle","given":"Mario","non-dropping-particle":"","parse-names":false,"suffix":""},{"dropping-particle":"","family":"Giacomini","given":"Patrizio","non-dropping-particle":"","parse-names":false,"suffix":""},{"dropping-particle":"","family":"Spinella","given":"Francesca","non-dropping-particle":"","parse-names":false,"suffix":""}],"container-title":"Journal of Experimental and Clinical Cancer Research","id":"ITEM-1","issue":"1","issued":{"date-parts":[["2020","4","20"]]},"page":"69","publisher":"BioMed Central Ltd.","title":"Cross-sectional analysis of circulating tumor DNA in primary colorectal cancer at surgery and during post-surgery follow-up by liquid biopsy","type":"article-journal","volume":"39"},"uris":["http://www.mendeley.com/documents/?uuid=f523d0f4-ede6-35c5-a8d6-b1a304a27c50"]}],"mendeley":{"formattedCitation":"[8]","plainTextFormattedCitation":"[8]","previouslyFormattedCitation":"(Allegretti et al., 2020)"},"properties":{"noteIndex":0},"schema":"https://github.com/citation-style-language/schema/raw/master/csl-citation.json"}</w:instrText>
      </w:r>
      <w:r w:rsidRPr="004A1224">
        <w:rPr>
          <w:rFonts w:ascii="Times New Roman" w:hAnsi="Times New Roman" w:cs="Times New Roman"/>
          <w:sz w:val="24"/>
          <w:szCs w:val="24"/>
        </w:rPr>
        <w:fldChar w:fldCharType="separate"/>
      </w:r>
      <w:r w:rsidR="006F0723" w:rsidRPr="004A1224">
        <w:rPr>
          <w:rFonts w:ascii="Times New Roman" w:hAnsi="Times New Roman" w:cs="Times New Roman"/>
          <w:noProof/>
          <w:sz w:val="24"/>
          <w:szCs w:val="24"/>
          <w:lang w:val="en-GB"/>
        </w:rPr>
        <w:t>[8]</w:t>
      </w:r>
      <w:r w:rsidRPr="004A1224">
        <w:rPr>
          <w:rFonts w:ascii="Times New Roman" w:hAnsi="Times New Roman" w:cs="Times New Roman"/>
          <w:sz w:val="24"/>
          <w:szCs w:val="24"/>
        </w:rPr>
        <w:fldChar w:fldCharType="end"/>
      </w:r>
      <w:r w:rsidRPr="004A1224">
        <w:rPr>
          <w:rFonts w:ascii="Times New Roman" w:hAnsi="Times New Roman" w:cs="Times New Roman"/>
          <w:sz w:val="24"/>
          <w:szCs w:val="24"/>
          <w:lang w:val="en-GB"/>
        </w:rPr>
        <w:t xml:space="preserve">. The study was approved by the IRCCS Regina Elena National Cancer Institute Ethical Review Board (authorization ID #CEC/541/15). Human plasma and cfDNA were handled, processed, and purified using the </w:t>
      </w:r>
      <w:proofErr w:type="spellStart"/>
      <w:r w:rsidRPr="004A1224">
        <w:rPr>
          <w:rFonts w:ascii="Times New Roman" w:hAnsi="Times New Roman" w:cs="Times New Roman"/>
          <w:sz w:val="24"/>
          <w:szCs w:val="24"/>
          <w:lang w:val="en-GB"/>
        </w:rPr>
        <w:t>QIAmp</w:t>
      </w:r>
      <w:proofErr w:type="spellEnd"/>
      <w:r w:rsidRPr="004A1224">
        <w:rPr>
          <w:rFonts w:ascii="Times New Roman" w:hAnsi="Times New Roman" w:cs="Times New Roman"/>
          <w:sz w:val="24"/>
          <w:szCs w:val="24"/>
          <w:lang w:val="en-GB"/>
        </w:rPr>
        <w:t xml:space="preserve"> circulating nucleic acid kit (Qiagen) </w:t>
      </w:r>
      <w:r w:rsidRPr="004A1224">
        <w:rPr>
          <w:rFonts w:ascii="Times New Roman" w:hAnsi="Times New Roman" w:cs="Times New Roman"/>
          <w:sz w:val="24"/>
          <w:szCs w:val="24"/>
        </w:rPr>
        <w:fldChar w:fldCharType="begin" w:fldLock="1"/>
      </w:r>
      <w:r w:rsidR="006F0723" w:rsidRPr="004A1224">
        <w:rPr>
          <w:rFonts w:ascii="Times New Roman" w:hAnsi="Times New Roman" w:cs="Times New Roman"/>
          <w:sz w:val="24"/>
          <w:szCs w:val="24"/>
          <w:lang w:val="en-GB"/>
        </w:rPr>
        <w:instrText>ADDIN CSL_CITATION {"citationItems":[{"id":"ITEM-1","itemData":{"DOI":"10.1186/s13046-020-01569-z","ISSN":"17569966","PMID":"32312295","abstract":"Background: Liquid biopsy (LB) in early-stage, non-metastatic colorectal cancer (CRC) must be sensitive enough to detect extremely low circulating tumor DNA (ctDNA) levels. This challenge has been seldom and non-systematically investigated. Methods: Next generation sequencing (NGS) and digital PCR (dPCR) were combined to test tumor DNAs (tDNAs) and paired ctDNAs collected at surgery from 39 patients, 12 of whom were also monitored during the immediate post-surgery follow up. Patients treated for metastatic disease (n = 14) were included as controls. Results: NGS and dPCR concordantly (100% agreement) called at least one single nucleotide variant (SNV) in 34 tDNAs, estimated differences in allelic frequencies being negligible (±1.4%). However, despite dPCR testing, SNVs were only detectable in 15/34 (44.1%) ctDNAs from patients at surgery, as opposed to 14/14 (100%) metastatic patients. This was likely due to striking differences (average 10 times, up to 500) in ctDNA levels between groups. NGS revealed blood-only SNVs, suggesting spatial heterogeneity since pre-surgery disease stages, and raising the combined NGS/dPCR sensitivity to 58.8%. ctDNA levels at surgery correlated with neither tumor size, stage, grade, or nodal status, nor with variant abundance in paired tDNA. LB sensitivity reached 63.6% when ctDNA was combined with CEA. Finally, persistence and absence of ctDNA on the first conventional (month 3) post-surgery follow-up were associated with fast relapse and a disease-free status in 3 and 7 patients, respectively. Conclusions: A simple clinical NGS/dPCR/CEA combination effectively addresses the LB challenge in a fraction of non-metastatic CRC patients.","author":[{"dropping-particle":"","family":"Allegretti","given":"Matteo","non-dropping-particle":"","parse-names":false,"suffix":""},{"dropping-particle":"","family":"Cottone","given":"Giuliano","non-dropping-particle":"","parse-names":false,"suffix":""},{"dropping-particle":"","family":"Carboni","given":"Fabio","non-dropping-particle":"","parse-names":false,"suffix":""},{"dropping-particle":"","family":"Cotroneo","given":"Ettore","non-dropping-particle":"","parse-names":false,"suffix":""},{"dropping-particle":"","family":"Casini","given":"Beatrice","non-dropping-particle":"","parse-names":false,"suffix":""},{"dropping-particle":"","family":"Giordani","given":"Elena","non-dropping-particle":"","parse-names":false,"suffix":""},{"dropping-particle":"","family":"Amoreo","given":"Carla Azzurra","non-dropping-particle":"","parse-names":false,"suffix":""},{"dropping-particle":"","family":"Buglioni","given":"Simonetta","non-dropping-particle":"","parse-names":false,"suffix":""},{"dropping-particle":"","family":"Diodoro","given":"Maria","non-dropping-particle":"","parse-names":false,"suffix":""},{"dropping-particle":"","family":"Pescarmona","given":"Edoardo","non-dropping-particle":"","parse-names":false,"suffix":""},{"dropping-particle":"","family":"Zazza","given":"Settimio","non-dropping-particle":"","parse-names":false,"suffix":""},{"dropping-particle":"","family":"Federici","given":"Orietta","non-dropping-particle":"","parse-names":false,"suffix":""},{"dropping-particle":"","family":"Zeuli","given":"Massimo","non-dropping-particle":"","parse-names":false,"suffix":""},{"dropping-particle":"","family":"Conti","given":"Laura","non-dropping-particle":"","parse-names":false,"suffix":""},{"dropping-particle":"","family":"Cigliana","given":"Giovanni","non-dropping-particle":"","parse-names":false,"suffix":""},{"dropping-particle":"","family":"Fiorentino","given":"Francesco","non-dropping-particle":"","parse-names":false,"suffix":""},{"dropping-particle":"","family":"Valle","given":"Mario","non-dropping-particle":"","parse-names":false,"suffix":""},{"dropping-particle":"","family":"Giacomini","given":"Patrizio","non-dropping-particle":"","parse-names":false,"suffix":""},{"dropping-particle":"","family":"Spinella","given":"Francesca","non-dropping-particle":"","parse-names":false,"suffix":""}],"container-title":"Journal of Experimental and Clinical Cancer Research","id":"ITEM-1","issue":"1","issued":{"date-parts":[["2020","4","20"]]},"page":"69","publisher":"BioMed Central Ltd.","title":"Cross-sectional analysis of circulating tumor DNA in primary colorectal cancer at surgery and during post-surgery follow-up by liquid biopsy","type":"article-journal","volume":"39"},"uris":["http://www.mendeley.com/documents/?uuid=f523d0f4-ede6-35c5-a8d6-b1a304a27c50"]}],"mendeley":{"formattedCitation":"[8]","plainTextFormattedCitation":"[8]","previouslyFormattedCitation":"(Allegretti et al., 2020)"},"properties":{"noteIndex":0},"schema":"https://github.com/citation-style-language/schema/raw/master/csl-citation.json"}</w:instrText>
      </w:r>
      <w:r w:rsidRPr="004A1224">
        <w:rPr>
          <w:rFonts w:ascii="Times New Roman" w:hAnsi="Times New Roman" w:cs="Times New Roman"/>
          <w:sz w:val="24"/>
          <w:szCs w:val="24"/>
        </w:rPr>
        <w:fldChar w:fldCharType="separate"/>
      </w:r>
      <w:r w:rsidR="006F0723" w:rsidRPr="004A1224">
        <w:rPr>
          <w:rFonts w:ascii="Times New Roman" w:hAnsi="Times New Roman" w:cs="Times New Roman"/>
          <w:noProof/>
          <w:sz w:val="24"/>
          <w:szCs w:val="24"/>
          <w:lang w:val="en-GB"/>
        </w:rPr>
        <w:t>[8]</w:t>
      </w:r>
      <w:r w:rsidRPr="004A1224">
        <w:rPr>
          <w:rFonts w:ascii="Times New Roman" w:hAnsi="Times New Roman" w:cs="Times New Roman"/>
          <w:sz w:val="24"/>
          <w:szCs w:val="24"/>
        </w:rPr>
        <w:fldChar w:fldCharType="end"/>
      </w:r>
      <w:r w:rsidRPr="004A1224">
        <w:rPr>
          <w:rFonts w:ascii="Times New Roman" w:hAnsi="Times New Roman" w:cs="Times New Roman"/>
          <w:sz w:val="24"/>
          <w:szCs w:val="24"/>
          <w:lang w:val="en-GB"/>
        </w:rPr>
        <w:t xml:space="preserve">. All </w:t>
      </w:r>
      <w:proofErr w:type="spellStart"/>
      <w:r w:rsidRPr="004A1224">
        <w:rPr>
          <w:rFonts w:ascii="Times New Roman" w:hAnsi="Times New Roman" w:cs="Times New Roman"/>
          <w:sz w:val="24"/>
          <w:szCs w:val="24"/>
          <w:lang w:val="en-GB"/>
        </w:rPr>
        <w:t>gDNAs</w:t>
      </w:r>
      <w:proofErr w:type="spellEnd"/>
      <w:r w:rsidRPr="004A1224">
        <w:rPr>
          <w:rFonts w:ascii="Times New Roman" w:hAnsi="Times New Roman" w:cs="Times New Roman"/>
          <w:sz w:val="24"/>
          <w:szCs w:val="24"/>
          <w:lang w:val="en-GB"/>
        </w:rPr>
        <w:t xml:space="preserve"> and </w:t>
      </w:r>
      <w:proofErr w:type="spellStart"/>
      <w:r w:rsidRPr="004A1224">
        <w:rPr>
          <w:rFonts w:ascii="Times New Roman" w:hAnsi="Times New Roman" w:cs="Times New Roman"/>
          <w:sz w:val="24"/>
          <w:szCs w:val="24"/>
          <w:lang w:val="en-GB"/>
        </w:rPr>
        <w:t>cfDNAs</w:t>
      </w:r>
      <w:proofErr w:type="spellEnd"/>
      <w:r w:rsidRPr="004A1224">
        <w:rPr>
          <w:rFonts w:ascii="Times New Roman" w:hAnsi="Times New Roman" w:cs="Times New Roman"/>
          <w:sz w:val="24"/>
          <w:szCs w:val="24"/>
          <w:lang w:val="en-GB"/>
        </w:rPr>
        <w:t xml:space="preserve"> underwent KRAS genotyping using targeted NGS and confirmed by digital PCR (</w:t>
      </w:r>
      <w:proofErr w:type="spellStart"/>
      <w:r w:rsidRPr="004A1224">
        <w:rPr>
          <w:rFonts w:ascii="Times New Roman" w:hAnsi="Times New Roman" w:cs="Times New Roman"/>
          <w:sz w:val="24"/>
          <w:szCs w:val="24"/>
          <w:lang w:val="en-GB"/>
        </w:rPr>
        <w:t>dPCR</w:t>
      </w:r>
      <w:proofErr w:type="spellEnd"/>
      <w:r w:rsidRPr="004A1224">
        <w:rPr>
          <w:rFonts w:ascii="Times New Roman" w:hAnsi="Times New Roman" w:cs="Times New Roman"/>
          <w:sz w:val="24"/>
          <w:szCs w:val="24"/>
          <w:lang w:val="en-GB"/>
        </w:rPr>
        <w:t xml:space="preserve">), as described elsewhere </w:t>
      </w:r>
      <w:r w:rsidRPr="004A1224">
        <w:rPr>
          <w:rFonts w:ascii="Times New Roman" w:hAnsi="Times New Roman" w:cs="Times New Roman"/>
          <w:sz w:val="24"/>
          <w:szCs w:val="24"/>
        </w:rPr>
        <w:fldChar w:fldCharType="begin" w:fldLock="1"/>
      </w:r>
      <w:r w:rsidR="006F0723" w:rsidRPr="004A1224">
        <w:rPr>
          <w:rFonts w:ascii="Times New Roman" w:hAnsi="Times New Roman" w:cs="Times New Roman"/>
          <w:sz w:val="24"/>
          <w:szCs w:val="24"/>
          <w:lang w:val="en-GB"/>
        </w:rPr>
        <w:instrText>ADDIN CSL_CITATION {"citationItems":[{"id":"ITEM-1","itemData":{"DOI":"10.1186/s13046-020-01569-z","ISSN":"17569966","PMID":"32312295","abstract":"Background: Liquid biopsy (LB) in early-stage, non-metastatic colorectal cancer (CRC) must be sensitive enough to detect extremely low circulating tumor DNA (ctDNA) levels. This challenge has been seldom and non-systematically investigated. Methods: Next generation sequencing (NGS) and digital PCR (dPCR) were combined to test tumor DNAs (tDNAs) and paired ctDNAs collected at surgery from 39 patients, 12 of whom were also monitored during the immediate post-surgery follow up. Patients treated for metastatic disease (n = 14) were included as controls. Results: NGS and dPCR concordantly (100% agreement) called at least one single nucleotide variant (SNV) in 34 tDNAs, estimated differences in allelic frequencies being negligible (±1.4%). However, despite dPCR testing, SNVs were only detectable in 15/34 (44.1%) ctDNAs from patients at surgery, as opposed to 14/14 (100%) metastatic patients. This was likely due to striking differences (average 10 times, up to 500) in ctDNA levels between groups. NGS revealed blood-only SNVs, suggesting spatial heterogeneity since pre-surgery disease stages, and raising the combined NGS/dPCR sensitivity to 58.8%. ctDNA levels at surgery correlated with neither tumor size, stage, grade, or nodal status, nor with variant abundance in paired tDNA. LB sensitivity reached 63.6% when ctDNA was combined with CEA. Finally, persistence and absence of ctDNA on the first conventional (month 3) post-surgery follow-up were associated with fast relapse and a disease-free status in 3 and 7 patients, respectively. Conclusions: A simple clinical NGS/dPCR/CEA combination effectively addresses the LB challenge in a fraction of non-metastatic CRC patients.","author":[{"dropping-particle":"","family":"Allegretti","given":"Matteo","non-dropping-particle":"","parse-names":false,"suffix":""},{"dropping-particle":"","family":"Cottone","given":"Giuliano","non-dropping-particle":"","parse-names":false,"suffix":""},{"dropping-particle":"","family":"Carboni","given":"Fabio","non-dropping-particle":"","parse-names":false,"suffix":""},{"dropping-particle":"","family":"Cotroneo","given":"Ettore","non-dropping-particle":"","parse-names":false,"suffix":""},{"dropping-particle":"","family":"Casini","given":"Beatrice","non-dropping-particle":"","parse-names":false,"suffix":""},{"dropping-particle":"","family":"Giordani","given":"Elena","non-dropping-particle":"","parse-names":false,"suffix":""},{"dropping-particle":"","family":"Amoreo","given":"Carla Azzurra","non-dropping-particle":"","parse-names":false,"suffix":""},{"dropping-particle":"","family":"Buglioni","given":"Simonetta","non-dropping-particle":"","parse-names":false,"suffix":""},{"dropping-particle":"","family":"Diodoro","given":"Maria","non-dropping-particle":"","parse-names":false,"suffix":""},{"dropping-particle":"","family":"Pescarmona","given":"Edoardo","non-dropping-particle":"","parse-names":false,"suffix":""},{"dropping-particle":"","family":"Zazza","given":"Settimio","non-dropping-particle":"","parse-names":false,"suffix":""},{"dropping-particle":"","family":"Federici","given":"Orietta","non-dropping-particle":"","parse-names":false,"suffix":""},{"dropping-particle":"","family":"Zeuli","given":"Massimo","non-dropping-particle":"","parse-names":false,"suffix":""},{"dropping-particle":"","family":"Conti","given":"Laura","non-dropping-particle":"","parse-names":false,"suffix":""},{"dropping-particle":"","family":"Cigliana","given":"Giovanni","non-dropping-particle":"","parse-names":false,"suffix":""},{"dropping-particle":"","family":"Fiorentino","given":"Francesco","non-dropping-particle":"","parse-names":false,"suffix":""},{"dropping-particle":"","family":"Valle","given":"Mario","non-dropping-particle":"","parse-names":false,"suffix":""},{"dropping-particle":"","family":"Giacomini","given":"Patrizio","non-dropping-particle":"","parse-names":false,"suffix":""},{"dropping-particle":"","family":"Spinella","given":"Francesca","non-dropping-particle":"","parse-names":false,"suffix":""}],"container-title":"Journal of Experimental and Clinical Cancer Research","id":"ITEM-1","issue":"1","issued":{"date-parts":[["2020","4","20"]]},"page":"69","publisher":"BioMed Central Ltd.","title":"Cross-sectional analysis of circulating tumor DNA in primary colorectal cancer at surgery and during post-surgery follow-up by liquid biopsy","type":"article-journal","volume":"39"},"uris":["http://www.mendeley.com/documents/?uuid=f523d0f4-ede6-35c5-a8d6-b1a304a27c50"]}],"mendeley":{"formattedCitation":"[8]","plainTextFormattedCitation":"[8]","previouslyFormattedCitation":"(Allegretti et al., 2020)"},"properties":{"noteIndex":0},"schema":"https://github.com/citation-style-language/schema/raw/master/csl-citation.json"}</w:instrText>
      </w:r>
      <w:r w:rsidRPr="004A1224">
        <w:rPr>
          <w:rFonts w:ascii="Times New Roman" w:hAnsi="Times New Roman" w:cs="Times New Roman"/>
          <w:sz w:val="24"/>
          <w:szCs w:val="24"/>
        </w:rPr>
        <w:fldChar w:fldCharType="separate"/>
      </w:r>
      <w:r w:rsidR="006F0723" w:rsidRPr="004A1224">
        <w:rPr>
          <w:rFonts w:ascii="Times New Roman" w:hAnsi="Times New Roman" w:cs="Times New Roman"/>
          <w:noProof/>
          <w:sz w:val="24"/>
          <w:szCs w:val="24"/>
          <w:lang w:val="en-GB"/>
        </w:rPr>
        <w:t>[8]</w:t>
      </w:r>
      <w:r w:rsidRPr="004A1224">
        <w:rPr>
          <w:rFonts w:ascii="Times New Roman" w:hAnsi="Times New Roman" w:cs="Times New Roman"/>
          <w:sz w:val="24"/>
          <w:szCs w:val="24"/>
        </w:rPr>
        <w:fldChar w:fldCharType="end"/>
      </w:r>
      <w:r w:rsidRPr="004A1224">
        <w:rPr>
          <w:rFonts w:ascii="Times New Roman" w:hAnsi="Times New Roman" w:cs="Times New Roman"/>
          <w:sz w:val="24"/>
          <w:szCs w:val="24"/>
          <w:lang w:val="en-GB"/>
        </w:rPr>
        <w:t xml:space="preserve">. </w:t>
      </w:r>
      <w:r w:rsidRPr="004A1224">
        <w:rPr>
          <w:rFonts w:ascii="Times New Roman" w:hAnsi="Times New Roman" w:cs="Times New Roman"/>
          <w:color w:val="000000"/>
          <w:sz w:val="24"/>
          <w:szCs w:val="24"/>
          <w:vertAlign w:val="superscript"/>
          <w:lang w:val="en-GB"/>
        </w:rPr>
        <w:t xml:space="preserve"> </w:t>
      </w:r>
      <w:r w:rsidRPr="004A1224">
        <w:rPr>
          <w:rFonts w:ascii="Times New Roman" w:hAnsi="Times New Roman" w:cs="Times New Roman"/>
          <w:color w:val="000000"/>
          <w:sz w:val="24"/>
          <w:szCs w:val="24"/>
          <w:lang w:val="en-GB"/>
        </w:rPr>
        <w:t>W</w:t>
      </w:r>
      <w:r w:rsidRPr="004A1224">
        <w:rPr>
          <w:rFonts w:ascii="Times New Roman" w:hAnsi="Times New Roman" w:cs="Times New Roman"/>
          <w:sz w:val="24"/>
          <w:szCs w:val="24"/>
          <w:lang w:val="en-GB"/>
        </w:rPr>
        <w:t>e centrifuged plasma samples at 10800 rpm (4°C) for 10 minutes to remove a significant amount of plasma proteins before the SPRI analysis.</w:t>
      </w:r>
    </w:p>
    <w:p w14:paraId="32420387" w14:textId="77777777" w:rsidR="009E70D6" w:rsidRPr="004A1224" w:rsidRDefault="009E70D6" w:rsidP="00482444">
      <w:pPr>
        <w:pStyle w:val="Testofumetto"/>
        <w:spacing w:line="360" w:lineRule="auto"/>
        <w:jc w:val="both"/>
        <w:rPr>
          <w:rFonts w:ascii="Times New Roman" w:hAnsi="Times New Roman" w:cs="Times New Roman"/>
          <w:sz w:val="24"/>
          <w:szCs w:val="24"/>
          <w:lang w:val="en-GB"/>
        </w:rPr>
      </w:pPr>
    </w:p>
    <w:p w14:paraId="2C4474F1" w14:textId="77777777" w:rsidR="009E70D6" w:rsidRPr="004A1224" w:rsidRDefault="009E70D6" w:rsidP="009E70D6">
      <w:pPr>
        <w:pStyle w:val="TAMainText"/>
        <w:spacing w:after="60"/>
        <w:ind w:firstLine="708"/>
      </w:pPr>
      <w:r w:rsidRPr="004A1224">
        <w:rPr>
          <w:i/>
          <w:iCs/>
        </w:rPr>
        <w:t>SPRI detection of genomic DNA</w:t>
      </w:r>
      <w:r w:rsidRPr="004A1224">
        <w:t xml:space="preserve"> </w:t>
      </w:r>
      <w:r w:rsidRPr="004A1224">
        <w:rPr>
          <w:i/>
          <w:iCs/>
        </w:rPr>
        <w:t>with</w:t>
      </w:r>
      <w:r w:rsidRPr="004A1224">
        <w:t xml:space="preserve"> </w:t>
      </w:r>
      <w:proofErr w:type="spellStart"/>
      <w:r w:rsidRPr="004A1224">
        <w:rPr>
          <w:i/>
          <w:iCs/>
        </w:rPr>
        <w:t>Dyna@MIX</w:t>
      </w:r>
      <w:proofErr w:type="spellEnd"/>
    </w:p>
    <w:p w14:paraId="170407BD" w14:textId="59E55EAF" w:rsidR="009E70D6" w:rsidRPr="004A1224" w:rsidRDefault="009E70D6" w:rsidP="009E70D6">
      <w:pPr>
        <w:pStyle w:val="TAMainText"/>
      </w:pPr>
      <w:proofErr w:type="spellStart"/>
      <w:r w:rsidRPr="004A1224">
        <w:t>gDNAs</w:t>
      </w:r>
      <w:proofErr w:type="spellEnd"/>
      <w:r w:rsidRPr="004A1224">
        <w:t xml:space="preserve"> spiked in buffer and pooled human plasma were fragmented by sonication (3 min, ELMA </w:t>
      </w:r>
      <w:proofErr w:type="spellStart"/>
      <w:r w:rsidRPr="004A1224">
        <w:t>Transsonic</w:t>
      </w:r>
      <w:proofErr w:type="spellEnd"/>
      <w:r w:rsidRPr="004A1224">
        <w:t xml:space="preserve"> T480/H-2), </w:t>
      </w:r>
      <w:proofErr w:type="spellStart"/>
      <w:r w:rsidRPr="004A1224">
        <w:t>vortexing</w:t>
      </w:r>
      <w:proofErr w:type="spellEnd"/>
      <w:r w:rsidRPr="004A1224">
        <w:t xml:space="preserve"> (1 min, IKA Vortex GENIUS 3) and denatured by heating at 95 °C for 5 min. After these treatments, 100 µL of 1.0 </w:t>
      </w:r>
      <w:proofErr w:type="spellStart"/>
      <w:r w:rsidRPr="004A1224">
        <w:t>pg</w:t>
      </w:r>
      <w:proofErr w:type="spellEnd"/>
      <w:r w:rsidRPr="004A1224">
        <w:t xml:space="preserve"> µL</w:t>
      </w:r>
      <w:r w:rsidRPr="004A1224">
        <w:rPr>
          <w:vertAlign w:val="superscript"/>
        </w:rPr>
        <w:t>-1</w:t>
      </w:r>
      <w:r w:rsidRPr="004A1224">
        <w:t xml:space="preserve"> solutions of WT gDNA or p.G13D mutated </w:t>
      </w:r>
      <w:r w:rsidRPr="004A1224">
        <w:lastRenderedPageBreak/>
        <w:t xml:space="preserve">gDNA in buffer (corresponding to ~0.5 </w:t>
      </w:r>
      <w:proofErr w:type="spellStart"/>
      <w:r w:rsidRPr="004A1224">
        <w:t>aM</w:t>
      </w:r>
      <w:proofErr w:type="spellEnd"/>
      <w:r w:rsidRPr="004A1224">
        <w:t xml:space="preserve"> assuming a molecular weight Mr =1.9 10</w:t>
      </w:r>
      <w:r w:rsidRPr="004A1224">
        <w:rPr>
          <w:vertAlign w:val="superscript"/>
        </w:rPr>
        <w:t>12</w:t>
      </w:r>
      <w:r w:rsidRPr="004A1224">
        <w:t xml:space="preserve"> g mol</w:t>
      </w:r>
      <w:r w:rsidRPr="004A1224">
        <w:rPr>
          <w:vertAlign w:val="superscript"/>
        </w:rPr>
        <w:t>-1</w:t>
      </w:r>
      <w:r w:rsidRPr="004A1224">
        <w:t>) or diluted human plasma (1:5) were incubated with 0.25 mg mL</w:t>
      </w:r>
      <w:r w:rsidRPr="004A1224">
        <w:rPr>
          <w:vertAlign w:val="superscript"/>
        </w:rPr>
        <w:t>-1</w:t>
      </w:r>
      <w:r w:rsidRPr="004A1224">
        <w:t xml:space="preserve"> of </w:t>
      </w:r>
      <w:proofErr w:type="spellStart"/>
      <w:r w:rsidRPr="004A1224">
        <w:t>Dynabeads</w:t>
      </w:r>
      <w:proofErr w:type="spellEnd"/>
      <w:r w:rsidRPr="004A1224">
        <w:t xml:space="preserve">™ </w:t>
      </w:r>
      <w:proofErr w:type="spellStart"/>
      <w:r w:rsidRPr="004A1224">
        <w:t>MyOne</w:t>
      </w:r>
      <w:proofErr w:type="spellEnd"/>
      <w:r w:rsidRPr="004A1224">
        <w:t>™ Streptavidin C1 beads (</w:t>
      </w:r>
      <w:proofErr w:type="spellStart"/>
      <w:r w:rsidRPr="004A1224">
        <w:t>Dyna@MIX</w:t>
      </w:r>
      <w:proofErr w:type="spellEnd"/>
      <w:r w:rsidRPr="004A1224">
        <w:t>) for an hour at 25 °C under shaking at 750 rpm (</w:t>
      </w:r>
      <w:proofErr w:type="spellStart"/>
      <w:r w:rsidRPr="004A1224">
        <w:t>ThermoMixer</w:t>
      </w:r>
      <w:proofErr w:type="spellEnd"/>
      <w:r w:rsidRPr="004A1224">
        <w:t xml:space="preserve"> C, Eppendorf, Hamburg, Germany) (Fig. 1a step 1). </w:t>
      </w:r>
      <w:proofErr w:type="spellStart"/>
      <w:r w:rsidRPr="004A1224">
        <w:t>Dyna@MIX</w:t>
      </w:r>
      <w:proofErr w:type="spellEnd"/>
      <w:r w:rsidRPr="004A1224">
        <w:t xml:space="preserve"> beads with the captured gDNA sequence (</w:t>
      </w:r>
      <w:proofErr w:type="spellStart"/>
      <w:r w:rsidRPr="004A1224">
        <w:t>Dyna@MIX-DNA</w:t>
      </w:r>
      <w:proofErr w:type="spellEnd"/>
      <w:r w:rsidRPr="004A1224">
        <w:t xml:space="preserve">) were washed three times and resuspended in 20 µL of PBS buffer before SPRI analysis (Fig.1a step 2). We used an SPRI assay exploiting the hybridization of the </w:t>
      </w:r>
      <w:proofErr w:type="spellStart"/>
      <w:r w:rsidRPr="004A1224">
        <w:t>Dyna@MIX-DNA</w:t>
      </w:r>
      <w:proofErr w:type="spellEnd"/>
      <w:r w:rsidRPr="004A1224">
        <w:t xml:space="preserve"> captured WT gDNA or p.G13D mutated gDNA with the complementary PNA probe (PNA-WT or PNA-Mut) covalently bound to the SPRI sensor (Fig. 1b step 1). A procedure was designed to introduce only the 20 µL of the </w:t>
      </w:r>
      <w:proofErr w:type="spellStart"/>
      <w:r w:rsidRPr="004A1224">
        <w:t>Dyna@MIX-DNA</w:t>
      </w:r>
      <w:proofErr w:type="spellEnd"/>
      <w:r w:rsidRPr="004A1224">
        <w:t xml:space="preserve"> dispersion available for SPRI detection into the fluidic system connected to the SPRI microfluidic device using a peristaltic pump operating at 10 </w:t>
      </w:r>
      <w:proofErr w:type="spellStart"/>
      <w:r w:rsidRPr="004A1224">
        <w:t>μL</w:t>
      </w:r>
      <w:proofErr w:type="spellEnd"/>
      <w:r w:rsidRPr="004A1224">
        <w:t xml:space="preserve"> min</w:t>
      </w:r>
      <w:r w:rsidRPr="004A1224">
        <w:rPr>
          <w:vertAlign w:val="superscript"/>
        </w:rPr>
        <w:t>-1</w:t>
      </w:r>
      <w:r w:rsidRPr="004A1224">
        <w:t xml:space="preserve"> (45 sec) (Fig. 1b step 2).</w:t>
      </w:r>
      <w:r w:rsidRPr="004A1224">
        <w:rPr>
          <w:vertAlign w:val="superscript"/>
        </w:rPr>
        <w:t xml:space="preserve"> </w:t>
      </w:r>
      <w:r w:rsidRPr="004A1224">
        <w:rPr>
          <w:lang w:val="en-US"/>
        </w:rPr>
        <w:t xml:space="preserve">Subsequently, we pushed the </w:t>
      </w:r>
      <w:proofErr w:type="spellStart"/>
      <w:r w:rsidRPr="004A1224">
        <w:t>Dyna@MIX-DNA</w:t>
      </w:r>
      <w:proofErr w:type="spellEnd"/>
      <w:r w:rsidRPr="004A1224">
        <w:t xml:space="preserve"> dispersion</w:t>
      </w:r>
      <w:r w:rsidRPr="004A1224">
        <w:rPr>
          <w:lang w:val="en-US"/>
        </w:rPr>
        <w:t xml:space="preserve"> into the microfluidic device by pumping PBS buffer for 2 minutes and 30 seconds until the </w:t>
      </w:r>
      <w:proofErr w:type="spellStart"/>
      <w:r w:rsidRPr="004A1224">
        <w:rPr>
          <w:lang w:val="en-US"/>
        </w:rPr>
        <w:t>Dyna@MIX-DNA</w:t>
      </w:r>
      <w:proofErr w:type="spellEnd"/>
      <w:r w:rsidRPr="004A1224">
        <w:rPr>
          <w:lang w:val="en-US"/>
        </w:rPr>
        <w:t xml:space="preserve"> beads reached the PNA-modified gold sensor. </w:t>
      </w:r>
      <w:r w:rsidRPr="004A1224">
        <w:t xml:space="preserve">Then, we stopped the peristaltic pump for 15 min while acquiring SPRI signal, allowing the parallel evaluation of the hybridization between the different </w:t>
      </w:r>
      <w:proofErr w:type="spellStart"/>
      <w:r w:rsidRPr="004A1224">
        <w:t>Dyna@MIX-DNA</w:t>
      </w:r>
      <w:proofErr w:type="spellEnd"/>
      <w:r w:rsidRPr="004A1224">
        <w:t xml:space="preserve"> beads and PNA probes complementary to the selected target sequence. Lastly, the unbound </w:t>
      </w:r>
      <w:proofErr w:type="spellStart"/>
      <w:r w:rsidRPr="004A1224">
        <w:t>Dyna@MIX-DNA</w:t>
      </w:r>
      <w:proofErr w:type="spellEnd"/>
      <w:r w:rsidRPr="004A1224">
        <w:t xml:space="preserve"> were removed by washing the surface with PBS buffer (10 </w:t>
      </w:r>
      <w:proofErr w:type="spellStart"/>
      <w:r w:rsidRPr="004A1224">
        <w:t>μL</w:t>
      </w:r>
      <w:proofErr w:type="spellEnd"/>
      <w:r w:rsidRPr="004A1224">
        <w:t xml:space="preserve"> min</w:t>
      </w:r>
      <w:r w:rsidRPr="004A1224">
        <w:rPr>
          <w:vertAlign w:val="superscript"/>
        </w:rPr>
        <w:t xml:space="preserve">-1 </w:t>
      </w:r>
      <w:r w:rsidRPr="004A1224">
        <w:t xml:space="preserve">for 10 min). Data used for sample evaluations were obtained by considering a stable SPRI signal detected during the washing step at 1750 seconds under the same pumping conditions. We loaded </w:t>
      </w:r>
      <w:bookmarkStart w:id="8" w:name="_Hlk157530703"/>
      <w:r w:rsidRPr="004A1224">
        <w:t xml:space="preserve">wild-type and mutated gDNA samples </w:t>
      </w:r>
      <w:bookmarkEnd w:id="8"/>
      <w:r w:rsidRPr="004A1224">
        <w:t xml:space="preserve">into nearby channels of the microfluidic device, carefully alternating the sample order between experiments to prevent artefacts caused by contamination of the fluidic system. To analyse liquid biopsy samples, we adopted the same protocols to fragment </w:t>
      </w:r>
      <w:proofErr w:type="spellStart"/>
      <w:r w:rsidRPr="004A1224">
        <w:t>cfDNA</w:t>
      </w:r>
      <w:proofErr w:type="spellEnd"/>
      <w:r w:rsidRPr="004A1224">
        <w:t xml:space="preserve"> and </w:t>
      </w:r>
      <w:proofErr w:type="spellStart"/>
      <w:r w:rsidRPr="004A1224">
        <w:t>ctDNA</w:t>
      </w:r>
      <w:proofErr w:type="spellEnd"/>
      <w:r w:rsidRPr="004A1224">
        <w:t xml:space="preserve"> in the plasma of CRC patients (samples pt#40 for p.G12A, pt#50 for p.G12R, pt#33 for p.G12V, pt#34 for p.G13D KRAS mutations) and healthy donor (sample#16) (Table S4). Similarly, we caught </w:t>
      </w:r>
      <w:proofErr w:type="spellStart"/>
      <w:r w:rsidRPr="004A1224">
        <w:t>cfDNA</w:t>
      </w:r>
      <w:proofErr w:type="spellEnd"/>
      <w:r w:rsidRPr="004A1224">
        <w:t xml:space="preserve"> and </w:t>
      </w:r>
      <w:proofErr w:type="spellStart"/>
      <w:r w:rsidRPr="004A1224">
        <w:t>ctDNA</w:t>
      </w:r>
      <w:proofErr w:type="spellEnd"/>
      <w:r w:rsidRPr="004A1224">
        <w:t xml:space="preserve"> in plasma samples using </w:t>
      </w:r>
      <w:proofErr w:type="spellStart"/>
      <w:r w:rsidRPr="004A1224">
        <w:t>Dyna@MIX</w:t>
      </w:r>
      <w:proofErr w:type="spellEnd"/>
      <w:r w:rsidRPr="004A1224">
        <w:t xml:space="preserve"> (Fig. 1a), and SPRI detected the target mutations in </w:t>
      </w:r>
      <w:proofErr w:type="spellStart"/>
      <w:r w:rsidRPr="004A1224">
        <w:t>ctDNA</w:t>
      </w:r>
      <w:proofErr w:type="spellEnd"/>
      <w:r w:rsidRPr="004A1224">
        <w:t xml:space="preserve"> by hybridising the </w:t>
      </w:r>
      <w:proofErr w:type="spellStart"/>
      <w:r w:rsidRPr="004A1224">
        <w:t>Dyna@MIX-DNA</w:t>
      </w:r>
      <w:proofErr w:type="spellEnd"/>
      <w:r w:rsidRPr="004A1224">
        <w:t xml:space="preserve"> and the immobilized PNA probes (Fig. 1b).</w:t>
      </w:r>
    </w:p>
    <w:p w14:paraId="52337A1A" w14:textId="539F4DDB" w:rsidR="00B768C9" w:rsidRPr="004A1224" w:rsidRDefault="00B768C9" w:rsidP="00482444">
      <w:pPr>
        <w:pStyle w:val="Testofumetto"/>
        <w:spacing w:line="360" w:lineRule="auto"/>
        <w:jc w:val="both"/>
        <w:rPr>
          <w:rFonts w:ascii="Times New Roman" w:hAnsi="Times New Roman" w:cs="Times New Roman"/>
          <w:b/>
          <w:i/>
          <w:sz w:val="20"/>
          <w:szCs w:val="20"/>
          <w:lang w:val="en-GB"/>
        </w:rPr>
      </w:pPr>
    </w:p>
    <w:p w14:paraId="6D18BB73" w14:textId="17FFFA56" w:rsidR="001D6598" w:rsidRPr="004A1224" w:rsidRDefault="001D6598" w:rsidP="001D6598">
      <w:pPr>
        <w:pStyle w:val="Didascalia"/>
        <w:keepNext/>
        <w:jc w:val="both"/>
        <w:rPr>
          <w:rFonts w:ascii="Times New Roman" w:hAnsi="Times New Roman" w:cs="Times New Roman"/>
          <w:i w:val="0"/>
          <w:color w:val="auto"/>
          <w:sz w:val="20"/>
          <w:szCs w:val="20"/>
          <w:lang w:val="en-GB"/>
        </w:rPr>
      </w:pPr>
      <w:r w:rsidRPr="004A1224">
        <w:rPr>
          <w:rFonts w:ascii="Times New Roman" w:hAnsi="Times New Roman" w:cs="Times New Roman"/>
          <w:b/>
          <w:i w:val="0"/>
          <w:color w:val="auto"/>
          <w:sz w:val="20"/>
          <w:szCs w:val="20"/>
          <w:lang w:val="en-GB"/>
        </w:rPr>
        <w:t>Table S</w:t>
      </w:r>
      <w:r w:rsidR="007E7823" w:rsidRPr="004A1224">
        <w:rPr>
          <w:rFonts w:ascii="Times New Roman" w:hAnsi="Times New Roman" w:cs="Times New Roman"/>
          <w:b/>
          <w:i w:val="0"/>
          <w:color w:val="auto"/>
          <w:sz w:val="20"/>
          <w:szCs w:val="20"/>
          <w:lang w:val="en-GB"/>
        </w:rPr>
        <w:t>3</w:t>
      </w:r>
      <w:r w:rsidRPr="004A1224">
        <w:rPr>
          <w:rFonts w:ascii="Times New Roman" w:hAnsi="Times New Roman" w:cs="Times New Roman"/>
          <w:b/>
          <w:i w:val="0"/>
          <w:color w:val="auto"/>
          <w:sz w:val="20"/>
          <w:szCs w:val="20"/>
          <w:lang w:val="en-GB"/>
        </w:rPr>
        <w:t>.</w:t>
      </w:r>
      <w:r w:rsidRPr="004A1224">
        <w:rPr>
          <w:rFonts w:ascii="Times New Roman" w:hAnsi="Times New Roman" w:cs="Times New Roman"/>
          <w:i w:val="0"/>
          <w:color w:val="000000" w:themeColor="text1"/>
          <w:sz w:val="20"/>
          <w:szCs w:val="20"/>
          <w:lang w:val="en-US"/>
        </w:rPr>
        <w:t xml:space="preserve"> </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PNA</w:t>
      </w:r>
      <w:r w:rsidR="004D548E" w:rsidRPr="004A1224">
        <w:rPr>
          <w:rFonts w:ascii="Times New Roman" w:hAnsi="Times New Roman" w:cs="Times New Roman"/>
          <w:i w:val="0"/>
          <w:color w:val="000000" w:themeColor="text1"/>
          <w:sz w:val="20"/>
          <w:szCs w:val="20"/>
          <w:vertAlign w:val="subscript"/>
          <w:lang w:val="en-GB"/>
        </w:rPr>
        <w:t>-</w:t>
      </w:r>
      <w:r w:rsidRPr="004A1224">
        <w:rPr>
          <w:rFonts w:ascii="Times New Roman" w:hAnsi="Times New Roman" w:cs="Times New Roman"/>
          <w:i w:val="0"/>
          <w:color w:val="000000" w:themeColor="text1"/>
          <w:sz w:val="20"/>
          <w:szCs w:val="20"/>
          <w:vertAlign w:val="subscript"/>
          <w:lang w:val="en-GB"/>
        </w:rPr>
        <w:t>G1</w:t>
      </w:r>
      <w:r w:rsidR="004D548E" w:rsidRPr="004A1224">
        <w:rPr>
          <w:rFonts w:ascii="Times New Roman" w:hAnsi="Times New Roman" w:cs="Times New Roman"/>
          <w:i w:val="0"/>
          <w:color w:val="000000" w:themeColor="text1"/>
          <w:sz w:val="20"/>
          <w:szCs w:val="20"/>
          <w:vertAlign w:val="subscript"/>
          <w:lang w:val="en-GB"/>
        </w:rPr>
        <w:t>3</w:t>
      </w:r>
      <w:r w:rsidRPr="004A1224">
        <w:rPr>
          <w:rFonts w:ascii="Times New Roman" w:hAnsi="Times New Roman" w:cs="Times New Roman"/>
          <w:i w:val="0"/>
          <w:color w:val="000000" w:themeColor="text1"/>
          <w:sz w:val="20"/>
          <w:szCs w:val="20"/>
          <w:vertAlign w:val="subscript"/>
          <w:lang w:val="en-GB"/>
        </w:rPr>
        <w:t>D</w:t>
      </w:r>
      <w:r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PNA</w:t>
      </w:r>
      <w:r w:rsidR="004D548E" w:rsidRPr="004A1224">
        <w:rPr>
          <w:rFonts w:ascii="Times New Roman" w:hAnsi="Times New Roman" w:cs="Times New Roman"/>
          <w:i w:val="0"/>
          <w:color w:val="000000" w:themeColor="text1"/>
          <w:sz w:val="20"/>
          <w:szCs w:val="20"/>
          <w:vertAlign w:val="subscript"/>
          <w:lang w:val="en-GB"/>
        </w:rPr>
        <w:t>-</w:t>
      </w:r>
      <w:r w:rsidRPr="004A1224">
        <w:rPr>
          <w:rFonts w:ascii="Times New Roman" w:hAnsi="Times New Roman" w:cs="Times New Roman"/>
          <w:i w:val="0"/>
          <w:color w:val="000000" w:themeColor="text1"/>
          <w:sz w:val="20"/>
          <w:szCs w:val="20"/>
          <w:vertAlign w:val="subscript"/>
          <w:lang w:val="en-GB"/>
        </w:rPr>
        <w:t xml:space="preserve">WT </w:t>
      </w:r>
      <w:r w:rsidRPr="004A1224">
        <w:rPr>
          <w:rFonts w:ascii="Times New Roman" w:hAnsi="Times New Roman" w:cs="Times New Roman"/>
          <w:i w:val="0"/>
          <w:color w:val="000000" w:themeColor="text1"/>
          <w:sz w:val="20"/>
          <w:szCs w:val="20"/>
          <w:lang w:val="en-GB"/>
        </w:rPr>
        <w:t xml:space="preserve">values obtained from </w:t>
      </w:r>
      <w:r w:rsidR="004D548E" w:rsidRPr="004A1224">
        <w:rPr>
          <w:rFonts w:ascii="Times New Roman" w:hAnsi="Times New Roman" w:cs="Times New Roman"/>
          <w:i w:val="0"/>
          <w:color w:val="000000" w:themeColor="text1"/>
          <w:sz w:val="20"/>
          <w:szCs w:val="20"/>
          <w:lang w:val="en-GB"/>
        </w:rPr>
        <w:t>nine</w:t>
      </w:r>
      <w:r w:rsidRPr="004A1224">
        <w:rPr>
          <w:rFonts w:ascii="Times New Roman" w:hAnsi="Times New Roman" w:cs="Times New Roman"/>
          <w:i w:val="0"/>
          <w:color w:val="000000" w:themeColor="text1"/>
          <w:sz w:val="20"/>
          <w:szCs w:val="20"/>
          <w:lang w:val="en-GB"/>
        </w:rPr>
        <w:t xml:space="preserve"> replicated experiments aimed at detecting </w:t>
      </w:r>
      <w:r w:rsidR="004D548E" w:rsidRPr="004A1224">
        <w:rPr>
          <w:rFonts w:ascii="Times New Roman" w:hAnsi="Times New Roman" w:cs="Times New Roman"/>
          <w:i w:val="0"/>
          <w:color w:val="000000" w:themeColor="text1"/>
          <w:sz w:val="20"/>
          <w:szCs w:val="20"/>
          <w:lang w:val="en-GB"/>
        </w:rPr>
        <w:t>1.0</w:t>
      </w:r>
      <w:r w:rsidRPr="004A1224">
        <w:rPr>
          <w:rFonts w:ascii="Times New Roman" w:hAnsi="Times New Roman" w:cs="Times New Roman"/>
          <w:i w:val="0"/>
          <w:color w:val="000000" w:themeColor="text1"/>
          <w:sz w:val="20"/>
          <w:szCs w:val="20"/>
          <w:lang w:val="en-GB"/>
        </w:rPr>
        <w:t xml:space="preserve"> </w:t>
      </w:r>
      <w:proofErr w:type="spellStart"/>
      <w:r w:rsidRPr="004A1224">
        <w:rPr>
          <w:rFonts w:ascii="Times New Roman" w:hAnsi="Times New Roman" w:cs="Times New Roman"/>
          <w:i w:val="0"/>
          <w:color w:val="000000" w:themeColor="text1"/>
          <w:sz w:val="20"/>
          <w:szCs w:val="20"/>
          <w:lang w:val="en-GB"/>
        </w:rPr>
        <w:t>pg</w:t>
      </w:r>
      <w:proofErr w:type="spellEnd"/>
      <w:r w:rsidRPr="004A1224">
        <w:rPr>
          <w:rFonts w:ascii="Times New Roman" w:hAnsi="Times New Roman" w:cs="Times New Roman"/>
          <w:i w:val="0"/>
          <w:color w:val="000000" w:themeColor="text1"/>
          <w:sz w:val="20"/>
          <w:szCs w:val="20"/>
          <w:lang w:val="en-GB"/>
        </w:rPr>
        <w:t xml:space="preserve"> μL</w:t>
      </w:r>
      <w:r w:rsidRPr="004A1224">
        <w:rPr>
          <w:rFonts w:ascii="Times New Roman" w:hAnsi="Times New Roman" w:cs="Times New Roman"/>
          <w:i w:val="0"/>
          <w:color w:val="000000" w:themeColor="text1"/>
          <w:sz w:val="20"/>
          <w:szCs w:val="20"/>
          <w:vertAlign w:val="superscript"/>
          <w:lang w:val="en-GB"/>
        </w:rPr>
        <w:t>-1</w:t>
      </w:r>
      <w:r w:rsidRPr="004A1224">
        <w:rPr>
          <w:rFonts w:ascii="Times New Roman" w:hAnsi="Times New Roman" w:cs="Times New Roman"/>
          <w:i w:val="0"/>
          <w:color w:val="000000" w:themeColor="text1"/>
          <w:sz w:val="20"/>
          <w:szCs w:val="20"/>
          <w:lang w:val="en-GB"/>
        </w:rPr>
        <w:t xml:space="preserve"> solutions of </w:t>
      </w:r>
      <w:r w:rsidR="00C61D13" w:rsidRPr="004A1224">
        <w:rPr>
          <w:rFonts w:ascii="Times New Roman" w:hAnsi="Times New Roman" w:cs="Times New Roman"/>
          <w:i w:val="0"/>
          <w:color w:val="auto"/>
          <w:sz w:val="20"/>
          <w:szCs w:val="20"/>
          <w:lang w:val="en-GB"/>
        </w:rPr>
        <w:t xml:space="preserve">p.G13D mutated gDNA isolated from </w:t>
      </w:r>
      <w:proofErr w:type="spellStart"/>
      <w:r w:rsidR="00C61D13" w:rsidRPr="004A1224">
        <w:rPr>
          <w:rFonts w:ascii="Times New Roman" w:hAnsi="Times New Roman" w:cs="Times New Roman"/>
          <w:i w:val="0"/>
          <w:color w:val="auto"/>
          <w:sz w:val="20"/>
          <w:szCs w:val="20"/>
          <w:lang w:val="en-GB"/>
        </w:rPr>
        <w:t>LoVo</w:t>
      </w:r>
      <w:proofErr w:type="spellEnd"/>
      <w:r w:rsidR="00C61D13" w:rsidRPr="004A1224">
        <w:rPr>
          <w:rFonts w:ascii="Times New Roman" w:hAnsi="Times New Roman" w:cs="Times New Roman"/>
          <w:i w:val="0"/>
          <w:color w:val="auto"/>
          <w:sz w:val="20"/>
          <w:szCs w:val="20"/>
          <w:lang w:val="en-GB"/>
        </w:rPr>
        <w:t xml:space="preserve"> cells and wild-type pooled plasma from healthy donors</w:t>
      </w:r>
      <w:r w:rsidR="00C61D13" w:rsidRPr="004A1224">
        <w:rPr>
          <w:rFonts w:ascii="Times New Roman" w:hAnsi="Times New Roman" w:cs="Times New Roman"/>
          <w:i w:val="0"/>
          <w:color w:val="000000" w:themeColor="text1"/>
          <w:sz w:val="20"/>
          <w:szCs w:val="20"/>
          <w:lang w:val="en-GB"/>
        </w:rPr>
        <w:t xml:space="preserve"> </w:t>
      </w:r>
      <w:r w:rsidRPr="004A1224">
        <w:rPr>
          <w:rFonts w:ascii="Times New Roman" w:hAnsi="Times New Roman" w:cs="Times New Roman"/>
          <w:i w:val="0"/>
          <w:color w:val="000000" w:themeColor="text1"/>
          <w:sz w:val="20"/>
          <w:szCs w:val="20"/>
          <w:lang w:val="en-GB"/>
        </w:rPr>
        <w:t>samples after 1</w:t>
      </w:r>
      <w:r w:rsidR="00C61D13" w:rsidRPr="004A1224">
        <w:rPr>
          <w:rFonts w:ascii="Times New Roman" w:hAnsi="Times New Roman" w:cs="Times New Roman"/>
          <w:i w:val="0"/>
          <w:color w:val="000000" w:themeColor="text1"/>
          <w:sz w:val="20"/>
          <w:szCs w:val="20"/>
          <w:lang w:val="en-GB"/>
        </w:rPr>
        <w:t>75</w:t>
      </w:r>
      <w:r w:rsidRPr="004A1224">
        <w:rPr>
          <w:rFonts w:ascii="Times New Roman" w:hAnsi="Times New Roman" w:cs="Times New Roman"/>
          <w:i w:val="0"/>
          <w:color w:val="000000" w:themeColor="text1"/>
          <w:sz w:val="20"/>
          <w:szCs w:val="20"/>
          <w:lang w:val="en-GB"/>
        </w:rPr>
        <w:t xml:space="preserve">0 s of adsorption of conjugated </w:t>
      </w:r>
      <w:proofErr w:type="spellStart"/>
      <w:r w:rsidR="00C61D13" w:rsidRPr="004A1224">
        <w:rPr>
          <w:rFonts w:ascii="Times New Roman" w:hAnsi="Times New Roman" w:cs="Times New Roman"/>
          <w:i w:val="0"/>
          <w:color w:val="000000" w:themeColor="text1"/>
          <w:sz w:val="20"/>
          <w:szCs w:val="20"/>
          <w:lang w:val="en-GB"/>
        </w:rPr>
        <w:t>Dyna@MIX</w:t>
      </w:r>
      <w:proofErr w:type="spellEnd"/>
      <w:r w:rsidRPr="004A1224">
        <w:rPr>
          <w:rFonts w:ascii="Times New Roman" w:hAnsi="Times New Roman" w:cs="Times New Roman"/>
          <w:i w:val="0"/>
          <w:color w:val="000000" w:themeColor="text1"/>
          <w:sz w:val="20"/>
          <w:szCs w:val="20"/>
          <w:lang w:val="en-GB"/>
        </w:rPr>
        <w:t>. The ratio considers SPRI responses (</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 is referred to PNA</w:t>
      </w:r>
      <w:r w:rsidR="00C61D13"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lang w:val="en-GB"/>
        </w:rPr>
        <w:t>G1</w:t>
      </w:r>
      <w:r w:rsidR="00C61D13" w:rsidRPr="004A1224">
        <w:rPr>
          <w:rFonts w:ascii="Times New Roman" w:hAnsi="Times New Roman" w:cs="Times New Roman"/>
          <w:i w:val="0"/>
          <w:color w:val="000000" w:themeColor="text1"/>
          <w:sz w:val="20"/>
          <w:szCs w:val="20"/>
          <w:lang w:val="en-GB"/>
        </w:rPr>
        <w:t>3</w:t>
      </w:r>
      <w:r w:rsidRPr="004A1224">
        <w:rPr>
          <w:rFonts w:ascii="Times New Roman" w:hAnsi="Times New Roman" w:cs="Times New Roman"/>
          <w:i w:val="0"/>
          <w:color w:val="000000" w:themeColor="text1"/>
          <w:sz w:val="20"/>
          <w:szCs w:val="20"/>
          <w:lang w:val="en-GB"/>
        </w:rPr>
        <w:t>D probe (Δ%R</w:t>
      </w:r>
      <w:r w:rsidRPr="004A1224">
        <w:rPr>
          <w:rFonts w:ascii="Times New Roman" w:hAnsi="Times New Roman" w:cs="Times New Roman"/>
          <w:i w:val="0"/>
          <w:color w:val="000000" w:themeColor="text1"/>
          <w:sz w:val="20"/>
          <w:szCs w:val="20"/>
          <w:vertAlign w:val="subscript"/>
          <w:lang w:val="en-GB"/>
        </w:rPr>
        <w:t>PNA</w:t>
      </w:r>
      <w:r w:rsidR="00C61D13" w:rsidRPr="004A1224">
        <w:rPr>
          <w:rFonts w:ascii="Times New Roman" w:hAnsi="Times New Roman" w:cs="Times New Roman"/>
          <w:i w:val="0"/>
          <w:color w:val="000000" w:themeColor="text1"/>
          <w:sz w:val="20"/>
          <w:szCs w:val="20"/>
          <w:vertAlign w:val="subscript"/>
          <w:lang w:val="en-GB"/>
        </w:rPr>
        <w:t>-</w:t>
      </w:r>
      <w:r w:rsidRPr="004A1224">
        <w:rPr>
          <w:rFonts w:ascii="Times New Roman" w:hAnsi="Times New Roman" w:cs="Times New Roman"/>
          <w:i w:val="0"/>
          <w:color w:val="000000" w:themeColor="text1"/>
          <w:sz w:val="20"/>
          <w:szCs w:val="20"/>
          <w:vertAlign w:val="subscript"/>
          <w:lang w:val="en-GB"/>
        </w:rPr>
        <w:t>G1</w:t>
      </w:r>
      <w:r w:rsidR="00C61D13" w:rsidRPr="004A1224">
        <w:rPr>
          <w:rFonts w:ascii="Times New Roman" w:hAnsi="Times New Roman" w:cs="Times New Roman"/>
          <w:i w:val="0"/>
          <w:color w:val="000000" w:themeColor="text1"/>
          <w:sz w:val="20"/>
          <w:szCs w:val="20"/>
          <w:vertAlign w:val="subscript"/>
          <w:lang w:val="en-GB"/>
        </w:rPr>
        <w:t>3</w:t>
      </w:r>
      <w:r w:rsidRPr="004A1224">
        <w:rPr>
          <w:rFonts w:ascii="Times New Roman" w:hAnsi="Times New Roman" w:cs="Times New Roman"/>
          <w:i w:val="0"/>
          <w:color w:val="000000" w:themeColor="text1"/>
          <w:sz w:val="20"/>
          <w:szCs w:val="20"/>
          <w:vertAlign w:val="subscript"/>
          <w:lang w:val="en-GB"/>
        </w:rPr>
        <w:t>D</w:t>
      </w:r>
      <w:r w:rsidRPr="004A1224">
        <w:rPr>
          <w:rFonts w:ascii="Times New Roman" w:hAnsi="Times New Roman" w:cs="Times New Roman"/>
          <w:i w:val="0"/>
          <w:color w:val="000000" w:themeColor="text1"/>
          <w:sz w:val="20"/>
          <w:szCs w:val="20"/>
          <w:lang w:val="en-GB"/>
        </w:rPr>
        <w:t>) and PNA</w:t>
      </w:r>
      <w:r w:rsidR="00C61D13"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lang w:val="en-GB"/>
        </w:rPr>
        <w:t>WT probe (Δ%R</w:t>
      </w:r>
      <w:r w:rsidRPr="004A1224">
        <w:rPr>
          <w:rFonts w:ascii="Times New Roman" w:hAnsi="Times New Roman" w:cs="Times New Roman"/>
          <w:i w:val="0"/>
          <w:color w:val="000000" w:themeColor="text1"/>
          <w:sz w:val="20"/>
          <w:szCs w:val="20"/>
          <w:vertAlign w:val="subscript"/>
          <w:lang w:val="en-GB"/>
        </w:rPr>
        <w:t>PNA</w:t>
      </w:r>
      <w:r w:rsidR="00C61D13" w:rsidRPr="004A1224">
        <w:rPr>
          <w:rFonts w:ascii="Times New Roman" w:hAnsi="Times New Roman" w:cs="Times New Roman"/>
          <w:i w:val="0"/>
          <w:color w:val="000000" w:themeColor="text1"/>
          <w:sz w:val="20"/>
          <w:szCs w:val="20"/>
          <w:vertAlign w:val="subscript"/>
          <w:lang w:val="en-GB"/>
        </w:rPr>
        <w:t>-</w:t>
      </w:r>
      <w:r w:rsidRPr="004A1224">
        <w:rPr>
          <w:rFonts w:ascii="Times New Roman" w:hAnsi="Times New Roman" w:cs="Times New Roman"/>
          <w:i w:val="0"/>
          <w:color w:val="000000" w:themeColor="text1"/>
          <w:sz w:val="20"/>
          <w:szCs w:val="20"/>
          <w:vertAlign w:val="subscript"/>
          <w:lang w:val="en-GB"/>
        </w:rPr>
        <w:t>WT</w:t>
      </w:r>
      <w:r w:rsidRPr="004A1224">
        <w:rPr>
          <w:rFonts w:ascii="Times New Roman" w:hAnsi="Times New Roman" w:cs="Times New Roman"/>
          <w:i w:val="0"/>
          <w:color w:val="000000" w:themeColor="text1"/>
          <w:sz w:val="20"/>
          <w:szCs w:val="20"/>
          <w:lang w:val="en-GB"/>
        </w:rPr>
        <w:t xml:space="preserve">), </w:t>
      </w:r>
      <w:r w:rsidRPr="004A1224">
        <w:rPr>
          <w:rFonts w:ascii="Times New Roman" w:hAnsi="Times New Roman" w:cs="Times New Roman"/>
          <w:i w:val="0"/>
          <w:noProof/>
          <w:color w:val="000000" w:themeColor="text1"/>
          <w:sz w:val="20"/>
          <w:szCs w:val="20"/>
          <w:lang w:val="en-GB"/>
        </w:rPr>
        <w:t>respectively</w:t>
      </w:r>
      <w:r w:rsidRPr="004A1224">
        <w:rPr>
          <w:rFonts w:ascii="Times New Roman" w:hAnsi="Times New Roman" w:cs="Times New Roman"/>
          <w:i w:val="0"/>
          <w:color w:val="000000" w:themeColor="text1"/>
          <w:sz w:val="20"/>
          <w:szCs w:val="20"/>
          <w:lang w:val="en-GB"/>
        </w:rPr>
        <w:t xml:space="preserve"> when the same DNA target was detected. The mean </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PNA G12D</w:t>
      </w:r>
      <w:r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 xml:space="preserve">PNA WT </w:t>
      </w:r>
      <w:r w:rsidRPr="004A1224">
        <w:rPr>
          <w:rFonts w:ascii="Times New Roman" w:hAnsi="Times New Roman" w:cs="Times New Roman"/>
          <w:i w:val="0"/>
          <w:color w:val="000000" w:themeColor="text1"/>
          <w:sz w:val="20"/>
          <w:szCs w:val="20"/>
          <w:lang w:val="en-GB"/>
        </w:rPr>
        <w:t xml:space="preserve">ratio </w:t>
      </w:r>
      <w:r w:rsidRPr="004A1224">
        <w:rPr>
          <w:rFonts w:ascii="Times New Roman" w:hAnsi="Times New Roman" w:cs="Times New Roman"/>
          <w:i w:val="0"/>
          <w:color w:val="auto"/>
          <w:sz w:val="20"/>
          <w:szCs w:val="20"/>
          <w:lang w:val="en-GB"/>
        </w:rPr>
        <w:t xml:space="preserve">value is reported in Fig. </w:t>
      </w:r>
      <w:r w:rsidR="00C61D13" w:rsidRPr="004A1224">
        <w:rPr>
          <w:rFonts w:ascii="Times New Roman" w:hAnsi="Times New Roman" w:cs="Times New Roman"/>
          <w:i w:val="0"/>
          <w:color w:val="auto"/>
          <w:sz w:val="20"/>
          <w:szCs w:val="20"/>
          <w:lang w:val="en-GB"/>
        </w:rPr>
        <w:t>4</w:t>
      </w:r>
      <w:r w:rsidRPr="004A1224">
        <w:rPr>
          <w:rFonts w:ascii="Times New Roman" w:hAnsi="Times New Roman" w:cs="Times New Roman"/>
          <w:i w:val="0"/>
          <w:color w:val="auto"/>
          <w:sz w:val="20"/>
          <w:szCs w:val="20"/>
          <w:lang w:val="en-GB"/>
        </w:rPr>
        <w:t>.</w:t>
      </w:r>
      <w:r w:rsidR="00C61D13" w:rsidRPr="004A1224">
        <w:rPr>
          <w:rFonts w:ascii="Times New Roman" w:hAnsi="Times New Roman" w:cs="Times New Roman"/>
          <w:i w:val="0"/>
          <w:color w:val="auto"/>
          <w:sz w:val="20"/>
          <w:szCs w:val="20"/>
          <w:lang w:val="en-GB"/>
        </w:rPr>
        <w:t xml:space="preserve"> </w:t>
      </w:r>
    </w:p>
    <w:tbl>
      <w:tblPr>
        <w:tblStyle w:val="Grigliatabella"/>
        <w:tblW w:w="0" w:type="auto"/>
        <w:jc w:val="center"/>
        <w:tblLook w:val="04A0" w:firstRow="1" w:lastRow="0" w:firstColumn="1" w:lastColumn="0" w:noHBand="0" w:noVBand="1"/>
      </w:tblPr>
      <w:tblGrid>
        <w:gridCol w:w="2617"/>
        <w:gridCol w:w="950"/>
      </w:tblGrid>
      <w:tr w:rsidR="00966E27" w:rsidRPr="004A1224" w14:paraId="15E2CF8D" w14:textId="77777777" w:rsidTr="00C61D13">
        <w:trPr>
          <w:jc w:val="center"/>
        </w:trPr>
        <w:tc>
          <w:tcPr>
            <w:tcW w:w="0" w:type="auto"/>
            <w:gridSpan w:val="2"/>
            <w:tcBorders>
              <w:bottom w:val="single" w:sz="4" w:space="0" w:color="auto"/>
            </w:tcBorders>
            <w:shd w:val="clear" w:color="auto" w:fill="D0CECE" w:themeFill="background2" w:themeFillShade="E6"/>
          </w:tcPr>
          <w:p w14:paraId="7FD1276F" w14:textId="186E14FD"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eastAsia="Calibri" w:hAnsi="Times New Roman" w:cs="Times New Roman"/>
                <w:b/>
                <w:color w:val="000000"/>
                <w:kern w:val="24"/>
                <w:sz w:val="24"/>
                <w:szCs w:val="24"/>
                <w:lang w:val="en-GB" w:eastAsia="it-IT"/>
              </w:rPr>
              <w:t xml:space="preserve">∆%R </w:t>
            </w:r>
            <w:r w:rsidRPr="004A1224">
              <w:rPr>
                <w:rFonts w:ascii="Times New Roman" w:eastAsia="Calibri" w:hAnsi="Times New Roman" w:cs="Times New Roman"/>
                <w:b/>
                <w:color w:val="000000"/>
                <w:kern w:val="24"/>
                <w:sz w:val="24"/>
                <w:szCs w:val="24"/>
                <w:vertAlign w:val="subscript"/>
                <w:lang w:val="en-GB" w:eastAsia="it-IT"/>
              </w:rPr>
              <w:t>PNA-G13D</w:t>
            </w:r>
            <w:r w:rsidRPr="004A1224">
              <w:rPr>
                <w:rFonts w:ascii="Times New Roman" w:eastAsia="Calibri" w:hAnsi="Times New Roman" w:cs="Times New Roman"/>
                <w:b/>
                <w:color w:val="000000"/>
                <w:kern w:val="24"/>
                <w:sz w:val="24"/>
                <w:szCs w:val="24"/>
                <w:lang w:val="en-GB" w:eastAsia="it-IT"/>
              </w:rPr>
              <w:t xml:space="preserve"> / ∆%R </w:t>
            </w:r>
            <w:r w:rsidRPr="004A1224">
              <w:rPr>
                <w:rFonts w:ascii="Times New Roman" w:eastAsia="Calibri" w:hAnsi="Times New Roman" w:cs="Times New Roman"/>
                <w:b/>
                <w:color w:val="000000"/>
                <w:kern w:val="24"/>
                <w:sz w:val="24"/>
                <w:szCs w:val="24"/>
                <w:vertAlign w:val="subscript"/>
                <w:lang w:val="en-GB" w:eastAsia="it-IT"/>
              </w:rPr>
              <w:t>PNA-WT</w:t>
            </w:r>
          </w:p>
        </w:tc>
      </w:tr>
      <w:tr w:rsidR="00966E27" w:rsidRPr="004A1224" w14:paraId="640B007E" w14:textId="77777777" w:rsidTr="00C61D13">
        <w:trPr>
          <w:jc w:val="center"/>
        </w:trPr>
        <w:tc>
          <w:tcPr>
            <w:tcW w:w="0" w:type="auto"/>
            <w:tcBorders>
              <w:bottom w:val="single" w:sz="4" w:space="0" w:color="auto"/>
              <w:right w:val="nil"/>
            </w:tcBorders>
          </w:tcPr>
          <w:p w14:paraId="4DB629A4" w14:textId="77777777" w:rsidR="00C61D13" w:rsidRPr="004A1224" w:rsidRDefault="00966E27" w:rsidP="00966E27">
            <w:pPr>
              <w:spacing w:before="120" w:after="120" w:line="240" w:lineRule="auto"/>
              <w:jc w:val="center"/>
              <w:rPr>
                <w:rFonts w:ascii="Times New Roman" w:eastAsia="Calibri" w:hAnsi="Times New Roman" w:cs="Times New Roman"/>
                <w:b/>
                <w:color w:val="000000"/>
                <w:kern w:val="24"/>
                <w:sz w:val="24"/>
                <w:szCs w:val="24"/>
                <w:lang w:val="en-GB" w:eastAsia="it-IT"/>
              </w:rPr>
            </w:pPr>
            <w:r w:rsidRPr="004A1224">
              <w:rPr>
                <w:rFonts w:ascii="Times New Roman" w:eastAsia="Calibri" w:hAnsi="Times New Roman" w:cs="Times New Roman"/>
                <w:b/>
                <w:color w:val="000000"/>
                <w:kern w:val="24"/>
                <w:sz w:val="24"/>
                <w:szCs w:val="24"/>
                <w:lang w:val="en-GB" w:eastAsia="it-IT"/>
              </w:rPr>
              <w:t xml:space="preserve">p.G13D (KRAS exon 2) </w:t>
            </w:r>
          </w:p>
          <w:p w14:paraId="39412260" w14:textId="335B3968"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eastAsia="Calibri" w:hAnsi="Times New Roman" w:cs="Times New Roman"/>
                <w:b/>
                <w:color w:val="000000"/>
                <w:kern w:val="24"/>
                <w:sz w:val="24"/>
                <w:szCs w:val="24"/>
                <w:lang w:val="en-GB" w:eastAsia="it-IT"/>
              </w:rPr>
              <w:t>spiked plasma</w:t>
            </w:r>
          </w:p>
        </w:tc>
        <w:tc>
          <w:tcPr>
            <w:tcW w:w="0" w:type="auto"/>
            <w:tcBorders>
              <w:left w:val="nil"/>
              <w:bottom w:val="single" w:sz="4" w:space="0" w:color="auto"/>
            </w:tcBorders>
          </w:tcPr>
          <w:p w14:paraId="187F74B8" w14:textId="77777777" w:rsidR="00C61D13" w:rsidRPr="004A1224" w:rsidRDefault="00966E27" w:rsidP="00966E27">
            <w:pPr>
              <w:spacing w:before="120" w:after="120" w:line="240" w:lineRule="auto"/>
              <w:jc w:val="center"/>
              <w:rPr>
                <w:rFonts w:ascii="Times New Roman" w:eastAsia="Calibri" w:hAnsi="Times New Roman" w:cs="Times New Roman"/>
                <w:b/>
                <w:color w:val="000000"/>
                <w:kern w:val="24"/>
                <w:sz w:val="24"/>
                <w:szCs w:val="24"/>
                <w:lang w:eastAsia="it-IT"/>
              </w:rPr>
            </w:pPr>
            <w:r w:rsidRPr="004A1224">
              <w:rPr>
                <w:rFonts w:ascii="Times New Roman" w:eastAsia="Calibri" w:hAnsi="Times New Roman" w:cs="Times New Roman"/>
                <w:b/>
                <w:color w:val="000000"/>
                <w:kern w:val="24"/>
                <w:sz w:val="24"/>
                <w:szCs w:val="24"/>
                <w:lang w:eastAsia="it-IT"/>
              </w:rPr>
              <w:t xml:space="preserve">WT </w:t>
            </w:r>
          </w:p>
          <w:p w14:paraId="12D081AA" w14:textId="078F1E06"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eastAsia="Calibri" w:hAnsi="Times New Roman" w:cs="Times New Roman"/>
                <w:b/>
                <w:color w:val="000000"/>
                <w:kern w:val="24"/>
                <w:sz w:val="24"/>
                <w:szCs w:val="24"/>
                <w:lang w:eastAsia="it-IT"/>
              </w:rPr>
              <w:t>plasma</w:t>
            </w:r>
          </w:p>
        </w:tc>
      </w:tr>
      <w:tr w:rsidR="00966E27" w:rsidRPr="004A1224" w14:paraId="7D169469" w14:textId="77777777" w:rsidTr="00C61D13">
        <w:trPr>
          <w:jc w:val="center"/>
        </w:trPr>
        <w:tc>
          <w:tcPr>
            <w:tcW w:w="0" w:type="auto"/>
            <w:tcBorders>
              <w:top w:val="single" w:sz="4" w:space="0" w:color="auto"/>
              <w:left w:val="single" w:sz="4" w:space="0" w:color="auto"/>
              <w:bottom w:val="nil"/>
              <w:right w:val="nil"/>
            </w:tcBorders>
          </w:tcPr>
          <w:p w14:paraId="151EC249" w14:textId="25A82851"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lastRenderedPageBreak/>
              <w:t>1.17</w:t>
            </w:r>
          </w:p>
        </w:tc>
        <w:tc>
          <w:tcPr>
            <w:tcW w:w="0" w:type="auto"/>
            <w:tcBorders>
              <w:top w:val="single" w:sz="4" w:space="0" w:color="auto"/>
              <w:left w:val="nil"/>
              <w:bottom w:val="nil"/>
              <w:right w:val="single" w:sz="4" w:space="0" w:color="auto"/>
            </w:tcBorders>
          </w:tcPr>
          <w:p w14:paraId="58101C32" w14:textId="54A68EF0"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0.94</w:t>
            </w:r>
          </w:p>
        </w:tc>
      </w:tr>
      <w:tr w:rsidR="00966E27" w:rsidRPr="004A1224" w14:paraId="0B7E7341" w14:textId="77777777" w:rsidTr="00C61D13">
        <w:trPr>
          <w:jc w:val="center"/>
        </w:trPr>
        <w:tc>
          <w:tcPr>
            <w:tcW w:w="0" w:type="auto"/>
            <w:tcBorders>
              <w:top w:val="nil"/>
              <w:left w:val="single" w:sz="4" w:space="0" w:color="auto"/>
              <w:bottom w:val="nil"/>
              <w:right w:val="nil"/>
            </w:tcBorders>
          </w:tcPr>
          <w:p w14:paraId="6118379E" w14:textId="0693A947"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1.10</w:t>
            </w:r>
          </w:p>
        </w:tc>
        <w:tc>
          <w:tcPr>
            <w:tcW w:w="0" w:type="auto"/>
            <w:tcBorders>
              <w:top w:val="nil"/>
              <w:left w:val="nil"/>
              <w:bottom w:val="nil"/>
              <w:right w:val="single" w:sz="4" w:space="0" w:color="auto"/>
            </w:tcBorders>
          </w:tcPr>
          <w:p w14:paraId="791A92CB" w14:textId="2AB0A902"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0.94</w:t>
            </w:r>
          </w:p>
        </w:tc>
      </w:tr>
      <w:tr w:rsidR="00966E27" w:rsidRPr="004A1224" w14:paraId="459568EA" w14:textId="77777777" w:rsidTr="00C61D13">
        <w:trPr>
          <w:jc w:val="center"/>
        </w:trPr>
        <w:tc>
          <w:tcPr>
            <w:tcW w:w="0" w:type="auto"/>
            <w:tcBorders>
              <w:top w:val="nil"/>
              <w:left w:val="single" w:sz="4" w:space="0" w:color="auto"/>
              <w:bottom w:val="nil"/>
              <w:right w:val="nil"/>
            </w:tcBorders>
          </w:tcPr>
          <w:p w14:paraId="6613AC29" w14:textId="73F4EE12"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1.13</w:t>
            </w:r>
          </w:p>
        </w:tc>
        <w:tc>
          <w:tcPr>
            <w:tcW w:w="0" w:type="auto"/>
            <w:tcBorders>
              <w:top w:val="nil"/>
              <w:left w:val="nil"/>
              <w:bottom w:val="nil"/>
              <w:right w:val="single" w:sz="4" w:space="0" w:color="auto"/>
            </w:tcBorders>
          </w:tcPr>
          <w:p w14:paraId="1BC0915D" w14:textId="7B27422F"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0.84</w:t>
            </w:r>
          </w:p>
        </w:tc>
      </w:tr>
      <w:tr w:rsidR="00966E27" w:rsidRPr="004A1224" w14:paraId="2BCF8FDB" w14:textId="77777777" w:rsidTr="00C61D13">
        <w:trPr>
          <w:jc w:val="center"/>
        </w:trPr>
        <w:tc>
          <w:tcPr>
            <w:tcW w:w="0" w:type="auto"/>
            <w:tcBorders>
              <w:top w:val="nil"/>
              <w:left w:val="single" w:sz="4" w:space="0" w:color="auto"/>
              <w:bottom w:val="nil"/>
              <w:right w:val="nil"/>
            </w:tcBorders>
          </w:tcPr>
          <w:p w14:paraId="2CE15F25" w14:textId="707C252E"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1.24</w:t>
            </w:r>
          </w:p>
        </w:tc>
        <w:tc>
          <w:tcPr>
            <w:tcW w:w="0" w:type="auto"/>
            <w:tcBorders>
              <w:top w:val="nil"/>
              <w:left w:val="nil"/>
              <w:bottom w:val="nil"/>
              <w:right w:val="single" w:sz="4" w:space="0" w:color="auto"/>
            </w:tcBorders>
          </w:tcPr>
          <w:p w14:paraId="5D0BE150" w14:textId="47D5D1CB"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0.86</w:t>
            </w:r>
          </w:p>
        </w:tc>
      </w:tr>
      <w:tr w:rsidR="00966E27" w:rsidRPr="004A1224" w14:paraId="0F201654" w14:textId="77777777" w:rsidTr="00C61D13">
        <w:trPr>
          <w:jc w:val="center"/>
        </w:trPr>
        <w:tc>
          <w:tcPr>
            <w:tcW w:w="0" w:type="auto"/>
            <w:tcBorders>
              <w:top w:val="nil"/>
              <w:left w:val="single" w:sz="4" w:space="0" w:color="auto"/>
              <w:bottom w:val="nil"/>
              <w:right w:val="nil"/>
            </w:tcBorders>
          </w:tcPr>
          <w:p w14:paraId="435EE660" w14:textId="3C30F60F"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1.05</w:t>
            </w:r>
          </w:p>
        </w:tc>
        <w:tc>
          <w:tcPr>
            <w:tcW w:w="0" w:type="auto"/>
            <w:tcBorders>
              <w:top w:val="nil"/>
              <w:left w:val="nil"/>
              <w:bottom w:val="nil"/>
              <w:right w:val="single" w:sz="4" w:space="0" w:color="auto"/>
            </w:tcBorders>
          </w:tcPr>
          <w:p w14:paraId="2AB8D069" w14:textId="7931E18F"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0.78</w:t>
            </w:r>
          </w:p>
        </w:tc>
      </w:tr>
      <w:tr w:rsidR="00966E27" w:rsidRPr="004A1224" w14:paraId="595D4207" w14:textId="77777777" w:rsidTr="00C61D13">
        <w:trPr>
          <w:jc w:val="center"/>
        </w:trPr>
        <w:tc>
          <w:tcPr>
            <w:tcW w:w="0" w:type="auto"/>
            <w:tcBorders>
              <w:top w:val="nil"/>
              <w:left w:val="single" w:sz="4" w:space="0" w:color="auto"/>
              <w:bottom w:val="nil"/>
              <w:right w:val="nil"/>
            </w:tcBorders>
          </w:tcPr>
          <w:p w14:paraId="744BFC03" w14:textId="31F1F2A5"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1.13</w:t>
            </w:r>
          </w:p>
        </w:tc>
        <w:tc>
          <w:tcPr>
            <w:tcW w:w="0" w:type="auto"/>
            <w:tcBorders>
              <w:top w:val="nil"/>
              <w:left w:val="nil"/>
              <w:bottom w:val="nil"/>
              <w:right w:val="single" w:sz="4" w:space="0" w:color="auto"/>
            </w:tcBorders>
          </w:tcPr>
          <w:p w14:paraId="220FF601" w14:textId="3AE16A0C"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0.85</w:t>
            </w:r>
          </w:p>
        </w:tc>
      </w:tr>
      <w:tr w:rsidR="00966E27" w:rsidRPr="004A1224" w14:paraId="1863757C" w14:textId="77777777" w:rsidTr="00C61D13">
        <w:trPr>
          <w:jc w:val="center"/>
        </w:trPr>
        <w:tc>
          <w:tcPr>
            <w:tcW w:w="0" w:type="auto"/>
            <w:tcBorders>
              <w:top w:val="nil"/>
              <w:left w:val="single" w:sz="4" w:space="0" w:color="auto"/>
              <w:bottom w:val="nil"/>
              <w:right w:val="nil"/>
            </w:tcBorders>
          </w:tcPr>
          <w:p w14:paraId="2F0D144E" w14:textId="6674DAA0"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1.01</w:t>
            </w:r>
          </w:p>
        </w:tc>
        <w:tc>
          <w:tcPr>
            <w:tcW w:w="0" w:type="auto"/>
            <w:tcBorders>
              <w:top w:val="nil"/>
              <w:left w:val="nil"/>
              <w:bottom w:val="nil"/>
              <w:right w:val="single" w:sz="4" w:space="0" w:color="auto"/>
            </w:tcBorders>
          </w:tcPr>
          <w:p w14:paraId="23D0B2AE" w14:textId="77777777" w:rsidR="00966E27" w:rsidRPr="004A1224" w:rsidRDefault="00966E27" w:rsidP="00966E27">
            <w:pPr>
              <w:spacing w:before="120" w:after="120" w:line="240" w:lineRule="auto"/>
              <w:jc w:val="center"/>
              <w:rPr>
                <w:rFonts w:ascii="Times New Roman" w:hAnsi="Times New Roman" w:cs="Times New Roman"/>
                <w:lang w:val="en-US"/>
              </w:rPr>
            </w:pPr>
          </w:p>
        </w:tc>
      </w:tr>
      <w:tr w:rsidR="00966E27" w:rsidRPr="004A1224" w14:paraId="355D59D6" w14:textId="77777777" w:rsidTr="00C61D13">
        <w:trPr>
          <w:jc w:val="center"/>
        </w:trPr>
        <w:tc>
          <w:tcPr>
            <w:tcW w:w="0" w:type="auto"/>
            <w:tcBorders>
              <w:top w:val="nil"/>
              <w:left w:val="single" w:sz="4" w:space="0" w:color="auto"/>
              <w:bottom w:val="nil"/>
              <w:right w:val="nil"/>
            </w:tcBorders>
          </w:tcPr>
          <w:p w14:paraId="32CFE91D" w14:textId="4732A00B"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1.19</w:t>
            </w:r>
          </w:p>
        </w:tc>
        <w:tc>
          <w:tcPr>
            <w:tcW w:w="0" w:type="auto"/>
            <w:tcBorders>
              <w:top w:val="nil"/>
              <w:left w:val="nil"/>
              <w:bottom w:val="nil"/>
              <w:right w:val="single" w:sz="4" w:space="0" w:color="auto"/>
            </w:tcBorders>
          </w:tcPr>
          <w:p w14:paraId="6D2EBEDF" w14:textId="77777777" w:rsidR="00966E27" w:rsidRPr="004A1224" w:rsidRDefault="00966E27" w:rsidP="00966E27">
            <w:pPr>
              <w:spacing w:before="120" w:after="120" w:line="240" w:lineRule="auto"/>
              <w:jc w:val="center"/>
              <w:rPr>
                <w:rFonts w:ascii="Times New Roman" w:hAnsi="Times New Roman" w:cs="Times New Roman"/>
                <w:lang w:val="en-US"/>
              </w:rPr>
            </w:pPr>
          </w:p>
        </w:tc>
      </w:tr>
      <w:tr w:rsidR="00966E27" w:rsidRPr="004A1224" w14:paraId="64B0D582" w14:textId="77777777" w:rsidTr="00C61D13">
        <w:trPr>
          <w:jc w:val="center"/>
        </w:trPr>
        <w:tc>
          <w:tcPr>
            <w:tcW w:w="0" w:type="auto"/>
            <w:tcBorders>
              <w:top w:val="nil"/>
              <w:left w:val="single" w:sz="4" w:space="0" w:color="auto"/>
              <w:bottom w:val="single" w:sz="4" w:space="0" w:color="auto"/>
              <w:right w:val="nil"/>
            </w:tcBorders>
          </w:tcPr>
          <w:p w14:paraId="664CF626" w14:textId="138DC2EE" w:rsidR="00966E27" w:rsidRPr="004A1224" w:rsidRDefault="00966E27" w:rsidP="00966E27">
            <w:pPr>
              <w:spacing w:before="120" w:after="120" w:line="240" w:lineRule="auto"/>
              <w:jc w:val="center"/>
              <w:rPr>
                <w:rFonts w:ascii="Times New Roman" w:hAnsi="Times New Roman" w:cs="Times New Roman"/>
                <w:lang w:val="en-US"/>
              </w:rPr>
            </w:pPr>
            <w:r w:rsidRPr="004A1224">
              <w:rPr>
                <w:rFonts w:ascii="Times New Roman" w:hAnsi="Times New Roman" w:cs="Times New Roman"/>
                <w:lang w:val="en-US"/>
              </w:rPr>
              <w:t>0.96</w:t>
            </w:r>
          </w:p>
        </w:tc>
        <w:tc>
          <w:tcPr>
            <w:tcW w:w="0" w:type="auto"/>
            <w:tcBorders>
              <w:top w:val="nil"/>
              <w:left w:val="nil"/>
              <w:bottom w:val="single" w:sz="4" w:space="0" w:color="auto"/>
              <w:right w:val="single" w:sz="4" w:space="0" w:color="auto"/>
            </w:tcBorders>
          </w:tcPr>
          <w:p w14:paraId="318C0BE3" w14:textId="77777777" w:rsidR="00966E27" w:rsidRPr="004A1224" w:rsidRDefault="00966E27" w:rsidP="00966E27">
            <w:pPr>
              <w:spacing w:before="120" w:after="120" w:line="240" w:lineRule="auto"/>
              <w:jc w:val="center"/>
              <w:rPr>
                <w:rFonts w:ascii="Times New Roman" w:hAnsi="Times New Roman" w:cs="Times New Roman"/>
                <w:lang w:val="en-US"/>
              </w:rPr>
            </w:pPr>
          </w:p>
        </w:tc>
      </w:tr>
    </w:tbl>
    <w:p w14:paraId="7BD12775" w14:textId="33F26E64" w:rsidR="00E752E2" w:rsidRPr="004A1224" w:rsidRDefault="00E752E2" w:rsidP="004D5DC0">
      <w:pPr>
        <w:spacing w:after="240" w:line="360" w:lineRule="auto"/>
        <w:ind w:left="567"/>
        <w:jc w:val="both"/>
        <w:rPr>
          <w:lang w:val="en-US"/>
        </w:rPr>
      </w:pPr>
    </w:p>
    <w:p w14:paraId="2C673B2F" w14:textId="6BA28C95" w:rsidR="0060570F" w:rsidRPr="004A1224" w:rsidRDefault="009E380C" w:rsidP="0060570F">
      <w:pPr>
        <w:spacing w:after="240" w:line="360" w:lineRule="auto"/>
        <w:jc w:val="center"/>
        <w:rPr>
          <w:lang w:val="en-US"/>
        </w:rPr>
      </w:pPr>
      <w:r w:rsidRPr="004A1224">
        <w:rPr>
          <w:noProof/>
        </w:rPr>
        <w:drawing>
          <wp:inline distT="0" distB="0" distL="0" distR="0" wp14:anchorId="22826976" wp14:editId="02960734">
            <wp:extent cx="6120000" cy="2836703"/>
            <wp:effectExtent l="0" t="0" r="0" b="0"/>
            <wp:docPr id="35719249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241" t="1951" r="5633" b="2462"/>
                    <a:stretch/>
                  </pic:blipFill>
                  <pic:spPr bwMode="auto">
                    <a:xfrm>
                      <a:off x="0" y="0"/>
                      <a:ext cx="6120000" cy="2836703"/>
                    </a:xfrm>
                    <a:prstGeom prst="rect">
                      <a:avLst/>
                    </a:prstGeom>
                    <a:noFill/>
                    <a:ln>
                      <a:noFill/>
                    </a:ln>
                    <a:extLst>
                      <a:ext uri="{53640926-AAD7-44D8-BBD7-CCE9431645EC}">
                        <a14:shadowObscured xmlns:a14="http://schemas.microsoft.com/office/drawing/2010/main"/>
                      </a:ext>
                    </a:extLst>
                  </pic:spPr>
                </pic:pic>
              </a:graphicData>
            </a:graphic>
          </wp:inline>
        </w:drawing>
      </w:r>
    </w:p>
    <w:p w14:paraId="566F4717" w14:textId="5EA60859" w:rsidR="0060570F" w:rsidRPr="004A1224" w:rsidRDefault="0060570F" w:rsidP="0060570F">
      <w:pPr>
        <w:spacing w:after="160" w:line="259" w:lineRule="auto"/>
        <w:jc w:val="both"/>
        <w:rPr>
          <w:rFonts w:ascii="Times New Roman" w:hAnsi="Times New Roman"/>
          <w:i/>
          <w:iCs/>
          <w:sz w:val="20"/>
          <w:szCs w:val="20"/>
          <w:lang w:val="en-GB"/>
        </w:rPr>
      </w:pPr>
      <w:r w:rsidRPr="004A1224">
        <w:rPr>
          <w:rFonts w:ascii="Times New Roman" w:hAnsi="Times New Roman" w:cs="Times New Roman"/>
          <w:b/>
          <w:sz w:val="20"/>
          <w:szCs w:val="20"/>
          <w:lang w:val="en-GB"/>
        </w:rPr>
        <w:t xml:space="preserve">Figure </w:t>
      </w:r>
      <w:r w:rsidRPr="004A1224">
        <w:rPr>
          <w:rFonts w:ascii="Times New Roman" w:hAnsi="Times New Roman" w:cs="Times New Roman"/>
          <w:b/>
          <w:iCs/>
          <w:sz w:val="20"/>
          <w:szCs w:val="20"/>
          <w:lang w:val="en-GB"/>
        </w:rPr>
        <w:t>S</w:t>
      </w:r>
      <w:r w:rsidR="00F335F7" w:rsidRPr="004A1224">
        <w:rPr>
          <w:rFonts w:ascii="Times New Roman" w:hAnsi="Times New Roman" w:cs="Times New Roman"/>
          <w:b/>
          <w:iCs/>
          <w:sz w:val="20"/>
          <w:szCs w:val="20"/>
          <w:lang w:val="en-GB"/>
        </w:rPr>
        <w:t>4</w:t>
      </w:r>
      <w:r w:rsidRPr="004A1224">
        <w:rPr>
          <w:rFonts w:ascii="Times New Roman" w:hAnsi="Times New Roman" w:cs="Times New Roman"/>
          <w:b/>
          <w:sz w:val="20"/>
          <w:szCs w:val="20"/>
          <w:lang w:val="en-GB"/>
        </w:rPr>
        <w:t>.</w:t>
      </w:r>
      <w:r w:rsidRPr="004A1224">
        <w:rPr>
          <w:rFonts w:ascii="Times New Roman" w:hAnsi="Times New Roman"/>
          <w:sz w:val="20"/>
          <w:szCs w:val="20"/>
          <w:lang w:val="en-GB"/>
        </w:rPr>
        <w:t xml:space="preserve"> Representative time-dependent SPRI curves detected for the interaction between </w:t>
      </w:r>
      <w:proofErr w:type="spellStart"/>
      <w:r w:rsidRPr="004A1224">
        <w:rPr>
          <w:rFonts w:ascii="Times New Roman" w:hAnsi="Times New Roman"/>
          <w:sz w:val="20"/>
          <w:szCs w:val="20"/>
          <w:lang w:val="en-GB"/>
        </w:rPr>
        <w:t>Dyna@MIX-DNA</w:t>
      </w:r>
      <w:proofErr w:type="spellEnd"/>
      <w:r w:rsidRPr="004A1224">
        <w:rPr>
          <w:rFonts w:ascii="Times New Roman" w:hAnsi="Times New Roman"/>
          <w:sz w:val="20"/>
          <w:szCs w:val="20"/>
          <w:lang w:val="en-GB"/>
        </w:rPr>
        <w:t xml:space="preserve"> beads resulting from the capture of 1.0 </w:t>
      </w:r>
      <w:proofErr w:type="spellStart"/>
      <w:r w:rsidRPr="004A1224">
        <w:rPr>
          <w:rFonts w:ascii="Times New Roman" w:hAnsi="Times New Roman"/>
          <w:sz w:val="20"/>
          <w:szCs w:val="20"/>
          <w:lang w:val="en-GB"/>
        </w:rPr>
        <w:t>pg</w:t>
      </w:r>
      <w:proofErr w:type="spellEnd"/>
      <w:r w:rsidRPr="004A1224">
        <w:rPr>
          <w:rFonts w:ascii="Times New Roman" w:hAnsi="Times New Roman"/>
          <w:sz w:val="20"/>
          <w:szCs w:val="20"/>
          <w:lang w:val="en-GB"/>
        </w:rPr>
        <w:t xml:space="preserve"> μL</w:t>
      </w:r>
      <w:r w:rsidRPr="004A1224">
        <w:rPr>
          <w:rFonts w:ascii="Times New Roman" w:hAnsi="Times New Roman"/>
          <w:sz w:val="20"/>
          <w:szCs w:val="20"/>
          <w:vertAlign w:val="superscript"/>
          <w:lang w:val="en-GB"/>
        </w:rPr>
        <w:t>-1</w:t>
      </w:r>
      <w:r w:rsidRPr="004A1224">
        <w:rPr>
          <w:rFonts w:ascii="Times New Roman" w:hAnsi="Times New Roman"/>
          <w:sz w:val="20"/>
          <w:szCs w:val="20"/>
          <w:lang w:val="en-GB"/>
        </w:rPr>
        <w:t xml:space="preserve"> KRAS wild-type and spiked in human plasma samples from healthy donors diluted (a) 1:5 and (b) 1:2. </w:t>
      </w:r>
    </w:p>
    <w:p w14:paraId="7CD59593" w14:textId="77777777" w:rsidR="0060570F" w:rsidRPr="004A1224" w:rsidRDefault="0060570F" w:rsidP="004D5DC0">
      <w:pPr>
        <w:spacing w:after="240" w:line="360" w:lineRule="auto"/>
        <w:ind w:left="567"/>
        <w:jc w:val="both"/>
        <w:rPr>
          <w:lang w:val="en-GB"/>
        </w:rPr>
      </w:pPr>
    </w:p>
    <w:p w14:paraId="7C39F6F7" w14:textId="1DB82FD4" w:rsidR="00A9670D" w:rsidRPr="004A1224" w:rsidRDefault="0016187D" w:rsidP="00A9670D">
      <w:pPr>
        <w:keepNext/>
        <w:spacing w:after="160" w:line="259" w:lineRule="auto"/>
        <w:rPr>
          <w:lang w:val="en-GB"/>
        </w:rPr>
      </w:pPr>
      <w:r w:rsidRPr="004A1224">
        <w:rPr>
          <w:noProof/>
        </w:rPr>
        <w:lastRenderedPageBreak/>
        <w:drawing>
          <wp:inline distT="0" distB="0" distL="0" distR="0" wp14:anchorId="36E62A64" wp14:editId="6C0D083B">
            <wp:extent cx="6120000" cy="2745730"/>
            <wp:effectExtent l="0" t="0" r="0" b="0"/>
            <wp:docPr id="16174239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868" t="1999" r="6007" b="3189"/>
                    <a:stretch/>
                  </pic:blipFill>
                  <pic:spPr bwMode="auto">
                    <a:xfrm>
                      <a:off x="0" y="0"/>
                      <a:ext cx="6120000" cy="2745730"/>
                    </a:xfrm>
                    <a:prstGeom prst="rect">
                      <a:avLst/>
                    </a:prstGeom>
                    <a:noFill/>
                    <a:ln>
                      <a:noFill/>
                    </a:ln>
                    <a:extLst>
                      <a:ext uri="{53640926-AAD7-44D8-BBD7-CCE9431645EC}">
                        <a14:shadowObscured xmlns:a14="http://schemas.microsoft.com/office/drawing/2010/main"/>
                      </a:ext>
                    </a:extLst>
                  </pic:spPr>
                </pic:pic>
              </a:graphicData>
            </a:graphic>
          </wp:inline>
        </w:drawing>
      </w:r>
    </w:p>
    <w:p w14:paraId="40411718" w14:textId="33A4BA07" w:rsidR="00A9670D" w:rsidRPr="004A1224" w:rsidRDefault="00A9670D" w:rsidP="00A9670D">
      <w:pPr>
        <w:spacing w:after="160" w:line="259" w:lineRule="auto"/>
        <w:jc w:val="both"/>
        <w:rPr>
          <w:rFonts w:ascii="Times New Roman" w:hAnsi="Times New Roman"/>
          <w:i/>
          <w:iCs/>
          <w:sz w:val="20"/>
          <w:szCs w:val="20"/>
          <w:lang w:val="en-GB"/>
        </w:rPr>
      </w:pPr>
      <w:r w:rsidRPr="004A1224">
        <w:rPr>
          <w:rFonts w:ascii="Times New Roman" w:hAnsi="Times New Roman" w:cs="Times New Roman"/>
          <w:b/>
          <w:sz w:val="20"/>
          <w:szCs w:val="20"/>
          <w:lang w:val="en-GB"/>
        </w:rPr>
        <w:t xml:space="preserve">Figure </w:t>
      </w:r>
      <w:r w:rsidRPr="004A1224">
        <w:rPr>
          <w:rFonts w:ascii="Times New Roman" w:hAnsi="Times New Roman" w:cs="Times New Roman"/>
          <w:b/>
          <w:iCs/>
          <w:sz w:val="20"/>
          <w:szCs w:val="20"/>
          <w:lang w:val="en-GB"/>
        </w:rPr>
        <w:t>S</w:t>
      </w:r>
      <w:r w:rsidR="00F335F7" w:rsidRPr="004A1224">
        <w:rPr>
          <w:rFonts w:ascii="Times New Roman" w:hAnsi="Times New Roman" w:cs="Times New Roman"/>
          <w:b/>
          <w:iCs/>
          <w:sz w:val="20"/>
          <w:szCs w:val="20"/>
          <w:lang w:val="en-GB"/>
        </w:rPr>
        <w:t>5</w:t>
      </w:r>
      <w:r w:rsidRPr="004A1224">
        <w:rPr>
          <w:rFonts w:ascii="Times New Roman" w:hAnsi="Times New Roman" w:cs="Times New Roman"/>
          <w:b/>
          <w:sz w:val="20"/>
          <w:szCs w:val="20"/>
          <w:lang w:val="en-GB"/>
        </w:rPr>
        <w:t>.</w:t>
      </w:r>
      <w:r w:rsidRPr="004A1224">
        <w:rPr>
          <w:rFonts w:ascii="Times New Roman" w:hAnsi="Times New Roman"/>
          <w:sz w:val="20"/>
          <w:szCs w:val="20"/>
          <w:lang w:val="en-GB"/>
        </w:rPr>
        <w:t xml:space="preserve"> </w:t>
      </w:r>
      <w:r w:rsidR="00D20DEB" w:rsidRPr="004A1224">
        <w:rPr>
          <w:rFonts w:ascii="Times New Roman" w:hAnsi="Times New Roman"/>
          <w:sz w:val="20"/>
          <w:szCs w:val="20"/>
          <w:lang w:val="en-GB"/>
        </w:rPr>
        <w:t xml:space="preserve">Representative time-dependent SPRI curves detected for the interaction between </w:t>
      </w:r>
      <w:proofErr w:type="spellStart"/>
      <w:r w:rsidR="00D20DEB" w:rsidRPr="004A1224">
        <w:rPr>
          <w:rFonts w:ascii="Times New Roman" w:hAnsi="Times New Roman"/>
          <w:sz w:val="20"/>
          <w:szCs w:val="20"/>
          <w:lang w:val="en-GB"/>
        </w:rPr>
        <w:t>Dyna@MIX-DNA</w:t>
      </w:r>
      <w:proofErr w:type="spellEnd"/>
      <w:r w:rsidR="00D20DEB" w:rsidRPr="004A1224">
        <w:rPr>
          <w:rFonts w:ascii="Times New Roman" w:hAnsi="Times New Roman"/>
          <w:sz w:val="20"/>
          <w:szCs w:val="20"/>
          <w:lang w:val="en-GB"/>
        </w:rPr>
        <w:t xml:space="preserve"> beads resulting from the capture of 1.0 </w:t>
      </w:r>
      <w:proofErr w:type="spellStart"/>
      <w:r w:rsidR="00D20DEB" w:rsidRPr="004A1224">
        <w:rPr>
          <w:rFonts w:ascii="Times New Roman" w:hAnsi="Times New Roman"/>
          <w:sz w:val="20"/>
          <w:szCs w:val="20"/>
          <w:lang w:val="en-GB"/>
        </w:rPr>
        <w:t>pg</w:t>
      </w:r>
      <w:proofErr w:type="spellEnd"/>
      <w:r w:rsidR="00D20DEB" w:rsidRPr="004A1224">
        <w:rPr>
          <w:rFonts w:ascii="Times New Roman" w:hAnsi="Times New Roman"/>
          <w:sz w:val="20"/>
          <w:szCs w:val="20"/>
          <w:lang w:val="en-GB"/>
        </w:rPr>
        <w:t xml:space="preserve"> μL</w:t>
      </w:r>
      <w:r w:rsidR="00D20DEB" w:rsidRPr="004A1224">
        <w:rPr>
          <w:rFonts w:ascii="Times New Roman" w:hAnsi="Times New Roman"/>
          <w:sz w:val="20"/>
          <w:szCs w:val="20"/>
          <w:vertAlign w:val="superscript"/>
          <w:lang w:val="en-GB"/>
        </w:rPr>
        <w:t>-1</w:t>
      </w:r>
      <w:r w:rsidR="00D20DEB" w:rsidRPr="004A1224">
        <w:rPr>
          <w:rFonts w:ascii="Times New Roman" w:hAnsi="Times New Roman"/>
          <w:sz w:val="20"/>
          <w:szCs w:val="20"/>
          <w:lang w:val="en-GB"/>
        </w:rPr>
        <w:t xml:space="preserve"> (a) KRAS wild-type and (b) KRAS p.G13D mutated </w:t>
      </w:r>
      <w:proofErr w:type="spellStart"/>
      <w:r w:rsidR="00D20DEB" w:rsidRPr="004A1224">
        <w:rPr>
          <w:rFonts w:ascii="Times New Roman" w:hAnsi="Times New Roman"/>
          <w:sz w:val="20"/>
          <w:szCs w:val="20"/>
          <w:lang w:val="en-GB"/>
        </w:rPr>
        <w:t>gDNAs</w:t>
      </w:r>
      <w:proofErr w:type="spellEnd"/>
      <w:r w:rsidR="00D20DEB" w:rsidRPr="004A1224">
        <w:rPr>
          <w:rFonts w:ascii="Times New Roman" w:hAnsi="Times New Roman"/>
          <w:sz w:val="20"/>
          <w:szCs w:val="20"/>
          <w:lang w:val="en-GB"/>
        </w:rPr>
        <w:t xml:space="preserve"> spiked in human plasma </w:t>
      </w:r>
      <w:r w:rsidR="00C77CDF" w:rsidRPr="004A1224">
        <w:rPr>
          <w:rFonts w:ascii="Times New Roman" w:hAnsi="Times New Roman"/>
          <w:sz w:val="20"/>
          <w:szCs w:val="20"/>
          <w:lang w:val="en-GB"/>
        </w:rPr>
        <w:t>samples from healthy donors diluted 1:5</w:t>
      </w:r>
      <w:r w:rsidR="00D20DEB" w:rsidRPr="004A1224">
        <w:rPr>
          <w:rFonts w:ascii="Times New Roman" w:hAnsi="Times New Roman"/>
          <w:sz w:val="20"/>
          <w:szCs w:val="20"/>
          <w:lang w:val="en-GB"/>
        </w:rPr>
        <w:t xml:space="preserve">. As already described, the irregular shapes of curves shown in panels a and b were caused by the experimental procedure adopted to minimize the sample volume needed for the experiment that required the pumping system's stop when </w:t>
      </w:r>
      <w:proofErr w:type="spellStart"/>
      <w:r w:rsidR="00D20DEB" w:rsidRPr="004A1224">
        <w:rPr>
          <w:rFonts w:ascii="Times New Roman" w:hAnsi="Times New Roman"/>
          <w:sz w:val="20"/>
          <w:szCs w:val="20"/>
          <w:lang w:val="en-GB"/>
        </w:rPr>
        <w:t>Dyna@MIX-DNA</w:t>
      </w:r>
      <w:proofErr w:type="spellEnd"/>
      <w:r w:rsidR="00D20DEB" w:rsidRPr="004A1224">
        <w:rPr>
          <w:rFonts w:ascii="Times New Roman" w:hAnsi="Times New Roman"/>
          <w:sz w:val="20"/>
          <w:szCs w:val="20"/>
          <w:lang w:val="en-GB"/>
        </w:rPr>
        <w:t xml:space="preserve"> reached the sensor surface and its reactivation to replace the beads with PBS running buffer.</w:t>
      </w:r>
    </w:p>
    <w:p w14:paraId="6FCE44CC" w14:textId="1C1FBFB3" w:rsidR="00A9670D" w:rsidRPr="004A1224" w:rsidRDefault="00A9670D" w:rsidP="00A9670D">
      <w:pPr>
        <w:pStyle w:val="Didascalia"/>
        <w:rPr>
          <w:lang w:val="en-GB"/>
        </w:rPr>
      </w:pPr>
    </w:p>
    <w:p w14:paraId="230A1972" w14:textId="27180635" w:rsidR="001E200F" w:rsidRPr="004A1224" w:rsidRDefault="001E200F">
      <w:pPr>
        <w:spacing w:after="160" w:line="259" w:lineRule="auto"/>
        <w:rPr>
          <w:rFonts w:ascii="Times New Roman" w:hAnsi="Times New Roman" w:cs="Times New Roman"/>
          <w:b/>
          <w:iCs/>
          <w:sz w:val="20"/>
          <w:szCs w:val="20"/>
          <w:lang w:val="en-GB"/>
        </w:rPr>
      </w:pPr>
    </w:p>
    <w:p w14:paraId="3D96379F" w14:textId="3627EA69" w:rsidR="001E200F" w:rsidRPr="004A1224" w:rsidRDefault="001E200F" w:rsidP="001E200F">
      <w:pPr>
        <w:pStyle w:val="Didascalia"/>
        <w:keepNext/>
        <w:jc w:val="both"/>
        <w:rPr>
          <w:rFonts w:ascii="Times New Roman" w:hAnsi="Times New Roman" w:cs="Times New Roman"/>
          <w:i w:val="0"/>
          <w:color w:val="auto"/>
          <w:sz w:val="20"/>
          <w:szCs w:val="20"/>
          <w:lang w:val="en-GB"/>
        </w:rPr>
      </w:pPr>
      <w:r w:rsidRPr="004A1224">
        <w:rPr>
          <w:rFonts w:ascii="Times New Roman" w:hAnsi="Times New Roman" w:cs="Times New Roman"/>
          <w:b/>
          <w:i w:val="0"/>
          <w:color w:val="auto"/>
          <w:sz w:val="20"/>
          <w:szCs w:val="20"/>
          <w:lang w:val="en-GB"/>
        </w:rPr>
        <w:t>Table S</w:t>
      </w:r>
      <w:r w:rsidR="007E7823" w:rsidRPr="004A1224">
        <w:rPr>
          <w:rFonts w:ascii="Times New Roman" w:hAnsi="Times New Roman" w:cs="Times New Roman"/>
          <w:b/>
          <w:i w:val="0"/>
          <w:color w:val="auto"/>
          <w:sz w:val="20"/>
          <w:szCs w:val="20"/>
          <w:lang w:val="en-GB"/>
        </w:rPr>
        <w:t>4</w:t>
      </w:r>
      <w:r w:rsidRPr="004A1224">
        <w:rPr>
          <w:rFonts w:ascii="Times New Roman" w:hAnsi="Times New Roman" w:cs="Times New Roman"/>
          <w:b/>
          <w:i w:val="0"/>
          <w:color w:val="auto"/>
          <w:sz w:val="20"/>
          <w:szCs w:val="20"/>
          <w:lang w:val="en-GB"/>
        </w:rPr>
        <w:t>.</w:t>
      </w:r>
      <w:r w:rsidRPr="004A1224">
        <w:rPr>
          <w:rFonts w:ascii="Times New Roman" w:hAnsi="Times New Roman" w:cs="Times New Roman"/>
          <w:i w:val="0"/>
          <w:color w:val="000000" w:themeColor="text1"/>
          <w:sz w:val="20"/>
          <w:szCs w:val="20"/>
          <w:lang w:val="en-US"/>
        </w:rPr>
        <w:t xml:space="preserve"> </w:t>
      </w:r>
      <w:r w:rsidRPr="004A1224">
        <w:rPr>
          <w:rFonts w:ascii="Times New Roman" w:hAnsi="Times New Roman" w:cs="Times New Roman"/>
          <w:i w:val="0"/>
          <w:color w:val="000000" w:themeColor="text1"/>
          <w:sz w:val="20"/>
          <w:szCs w:val="20"/>
          <w:lang w:val="en-GB"/>
        </w:rPr>
        <w:t xml:space="preserve">Quantification of </w:t>
      </w:r>
      <w:proofErr w:type="spellStart"/>
      <w:r w:rsidRPr="004A1224">
        <w:rPr>
          <w:rFonts w:ascii="Times New Roman" w:hAnsi="Times New Roman" w:cs="Times New Roman"/>
          <w:i w:val="0"/>
          <w:color w:val="000000" w:themeColor="text1"/>
          <w:sz w:val="20"/>
          <w:szCs w:val="20"/>
          <w:lang w:val="en-GB"/>
        </w:rPr>
        <w:t>ctDNA</w:t>
      </w:r>
      <w:proofErr w:type="spellEnd"/>
      <w:r w:rsidRPr="004A1224">
        <w:rPr>
          <w:rFonts w:ascii="Times New Roman" w:hAnsi="Times New Roman" w:cs="Times New Roman"/>
          <w:i w:val="0"/>
          <w:color w:val="000000" w:themeColor="text1"/>
          <w:sz w:val="20"/>
          <w:szCs w:val="20"/>
          <w:lang w:val="en-GB"/>
        </w:rPr>
        <w:t xml:space="preserve"> in CRC patients by </w:t>
      </w:r>
      <w:proofErr w:type="spellStart"/>
      <w:r w:rsidRPr="004A1224">
        <w:rPr>
          <w:rFonts w:ascii="Times New Roman" w:hAnsi="Times New Roman" w:cs="Times New Roman"/>
          <w:i w:val="0"/>
          <w:color w:val="000000" w:themeColor="text1"/>
          <w:sz w:val="20"/>
          <w:szCs w:val="20"/>
          <w:lang w:val="en-GB"/>
        </w:rPr>
        <w:t>dPCR</w:t>
      </w:r>
      <w:proofErr w:type="spellEnd"/>
      <w:r w:rsidRPr="004A1224">
        <w:rPr>
          <w:rFonts w:ascii="Times New Roman" w:hAnsi="Times New Roman" w:cs="Times New Roman"/>
          <w:i w:val="0"/>
          <w:color w:val="000000" w:themeColor="text1"/>
          <w:sz w:val="20"/>
          <w:szCs w:val="20"/>
          <w:lang w:val="en-GB"/>
        </w:rPr>
        <w:t xml:space="preserve"> for liquid biopsy analyses</w:t>
      </w:r>
      <w:r w:rsidRPr="004A1224">
        <w:rPr>
          <w:rFonts w:ascii="Times New Roman" w:hAnsi="Times New Roman" w:cs="Times New Roman"/>
          <w:i w:val="0"/>
          <w:color w:val="auto"/>
          <w:sz w:val="20"/>
          <w:szCs w:val="20"/>
          <w:lang w:val="en-GB"/>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275"/>
        <w:gridCol w:w="1560"/>
        <w:gridCol w:w="1298"/>
        <w:gridCol w:w="1395"/>
      </w:tblGrid>
      <w:tr w:rsidR="001E200F" w:rsidRPr="004A1224" w14:paraId="5270C372" w14:textId="77777777" w:rsidTr="001E200F">
        <w:trPr>
          <w:jc w:val="center"/>
        </w:trPr>
        <w:tc>
          <w:tcPr>
            <w:tcW w:w="1701" w:type="dxa"/>
            <w:tcBorders>
              <w:top w:val="single" w:sz="4" w:space="0" w:color="auto"/>
              <w:left w:val="single" w:sz="4" w:space="0" w:color="auto"/>
              <w:bottom w:val="nil"/>
              <w:right w:val="nil"/>
            </w:tcBorders>
            <w:shd w:val="clear" w:color="auto" w:fill="D0CECE" w:themeFill="background2" w:themeFillShade="E6"/>
          </w:tcPr>
          <w:p w14:paraId="7842EE67" w14:textId="77777777" w:rsidR="001E200F" w:rsidRPr="004A1224" w:rsidRDefault="001E200F" w:rsidP="00A61DAE">
            <w:pPr>
              <w:pStyle w:val="Paragrafoelenco"/>
              <w:spacing w:after="0" w:line="240" w:lineRule="atLeast"/>
              <w:ind w:left="0"/>
              <w:jc w:val="center"/>
              <w:rPr>
                <w:rFonts w:ascii="Times New Roman" w:hAnsi="Times New Roman"/>
                <w:b/>
                <w:lang w:val="en-US"/>
              </w:rPr>
            </w:pPr>
          </w:p>
          <w:p w14:paraId="3AC0D4E0"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Sample</w:t>
            </w:r>
          </w:p>
        </w:tc>
        <w:tc>
          <w:tcPr>
            <w:tcW w:w="1275" w:type="dxa"/>
            <w:tcBorders>
              <w:top w:val="single" w:sz="4" w:space="0" w:color="auto"/>
              <w:left w:val="nil"/>
              <w:bottom w:val="nil"/>
              <w:right w:val="nil"/>
            </w:tcBorders>
            <w:shd w:val="clear" w:color="auto" w:fill="D0CECE" w:themeFill="background2" w:themeFillShade="E6"/>
          </w:tcPr>
          <w:p w14:paraId="12B36361"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KRAS</w:t>
            </w:r>
            <w:r w:rsidRPr="004A1224" w:rsidDel="00245F9D">
              <w:rPr>
                <w:rFonts w:ascii="Times New Roman" w:hAnsi="Times New Roman"/>
                <w:b/>
                <w:lang w:val="en-US"/>
              </w:rPr>
              <w:t xml:space="preserve"> </w:t>
            </w:r>
            <w:r w:rsidRPr="004A1224">
              <w:rPr>
                <w:rFonts w:ascii="Times New Roman" w:hAnsi="Times New Roman"/>
                <w:b/>
                <w:lang w:val="en-US"/>
              </w:rPr>
              <w:t xml:space="preserve">mutational  </w:t>
            </w:r>
          </w:p>
        </w:tc>
        <w:tc>
          <w:tcPr>
            <w:tcW w:w="2858" w:type="dxa"/>
            <w:gridSpan w:val="2"/>
            <w:tcBorders>
              <w:top w:val="single" w:sz="4" w:space="0" w:color="auto"/>
              <w:left w:val="nil"/>
              <w:bottom w:val="nil"/>
              <w:right w:val="nil"/>
            </w:tcBorders>
            <w:shd w:val="clear" w:color="auto" w:fill="D0CECE" w:themeFill="background2" w:themeFillShade="E6"/>
          </w:tcPr>
          <w:p w14:paraId="06F83717"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Circulating DNA in plasma</w:t>
            </w:r>
          </w:p>
          <w:p w14:paraId="7B661F54"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(copies mL</w:t>
            </w:r>
            <w:r w:rsidRPr="004A1224">
              <w:rPr>
                <w:rFonts w:ascii="Times New Roman" w:hAnsi="Times New Roman"/>
                <w:b/>
                <w:vertAlign w:val="superscript"/>
                <w:lang w:val="en-US"/>
              </w:rPr>
              <w:t>-</w:t>
            </w:r>
            <w:proofErr w:type="gramStart"/>
            <w:r w:rsidRPr="004A1224">
              <w:rPr>
                <w:rFonts w:ascii="Times New Roman" w:hAnsi="Times New Roman"/>
                <w:b/>
                <w:vertAlign w:val="superscript"/>
                <w:lang w:val="en-US"/>
              </w:rPr>
              <w:t>1</w:t>
            </w:r>
            <w:r w:rsidRPr="004A1224">
              <w:rPr>
                <w:rFonts w:ascii="Times New Roman" w:hAnsi="Times New Roman"/>
                <w:b/>
                <w:lang w:val="en-US"/>
              </w:rPr>
              <w:t>)*</w:t>
            </w:r>
            <w:proofErr w:type="gramEnd"/>
          </w:p>
        </w:tc>
        <w:tc>
          <w:tcPr>
            <w:tcW w:w="1395" w:type="dxa"/>
            <w:tcBorders>
              <w:top w:val="single" w:sz="4" w:space="0" w:color="auto"/>
              <w:left w:val="nil"/>
              <w:bottom w:val="nil"/>
              <w:right w:val="single" w:sz="4" w:space="0" w:color="auto"/>
            </w:tcBorders>
            <w:shd w:val="clear" w:color="auto" w:fill="D0CECE" w:themeFill="background2" w:themeFillShade="E6"/>
          </w:tcPr>
          <w:p w14:paraId="17CCDFA4" w14:textId="77777777" w:rsidR="001E200F" w:rsidRPr="004A1224" w:rsidRDefault="001E200F" w:rsidP="00A61DAE">
            <w:pPr>
              <w:pStyle w:val="Paragrafoelenco"/>
              <w:spacing w:after="0" w:line="240" w:lineRule="atLeast"/>
              <w:ind w:left="0"/>
              <w:jc w:val="center"/>
              <w:rPr>
                <w:rFonts w:ascii="Times New Roman" w:hAnsi="Times New Roman"/>
                <w:b/>
                <w:lang w:val="en-US"/>
              </w:rPr>
            </w:pPr>
          </w:p>
          <w:p w14:paraId="29AC4F73"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Mutant</w:t>
            </w:r>
          </w:p>
        </w:tc>
      </w:tr>
      <w:tr w:rsidR="001E200F" w:rsidRPr="004A1224" w14:paraId="515AF4C2" w14:textId="77777777" w:rsidTr="001E200F">
        <w:trPr>
          <w:jc w:val="center"/>
        </w:trPr>
        <w:tc>
          <w:tcPr>
            <w:tcW w:w="1701" w:type="dxa"/>
            <w:tcBorders>
              <w:top w:val="nil"/>
              <w:left w:val="single" w:sz="4" w:space="0" w:color="auto"/>
              <w:bottom w:val="single" w:sz="4" w:space="0" w:color="auto"/>
              <w:right w:val="nil"/>
            </w:tcBorders>
            <w:shd w:val="clear" w:color="auto" w:fill="D0CECE" w:themeFill="background2" w:themeFillShade="E6"/>
          </w:tcPr>
          <w:p w14:paraId="4B06CFFE"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ID</w:t>
            </w:r>
          </w:p>
        </w:tc>
        <w:tc>
          <w:tcPr>
            <w:tcW w:w="1275" w:type="dxa"/>
            <w:tcBorders>
              <w:top w:val="nil"/>
              <w:left w:val="nil"/>
              <w:bottom w:val="single" w:sz="4" w:space="0" w:color="auto"/>
              <w:right w:val="nil"/>
            </w:tcBorders>
            <w:shd w:val="clear" w:color="auto" w:fill="D0CECE" w:themeFill="background2" w:themeFillShade="E6"/>
          </w:tcPr>
          <w:p w14:paraId="5F662C79"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sidDel="00245F9D">
              <w:rPr>
                <w:rFonts w:ascii="Times New Roman" w:hAnsi="Times New Roman"/>
                <w:b/>
                <w:lang w:val="en-US"/>
              </w:rPr>
              <w:t xml:space="preserve"> </w:t>
            </w:r>
            <w:r w:rsidRPr="004A1224">
              <w:rPr>
                <w:rFonts w:ascii="Times New Roman" w:hAnsi="Times New Roman"/>
                <w:b/>
                <w:lang w:val="en-US"/>
              </w:rPr>
              <w:t xml:space="preserve">status </w:t>
            </w:r>
          </w:p>
        </w:tc>
        <w:tc>
          <w:tcPr>
            <w:tcW w:w="1560" w:type="dxa"/>
            <w:tcBorders>
              <w:top w:val="nil"/>
              <w:left w:val="nil"/>
              <w:bottom w:val="single" w:sz="4" w:space="0" w:color="auto"/>
              <w:right w:val="nil"/>
            </w:tcBorders>
            <w:shd w:val="clear" w:color="auto" w:fill="D0CECE" w:themeFill="background2" w:themeFillShade="E6"/>
          </w:tcPr>
          <w:p w14:paraId="6DC4F8B1" w14:textId="77777777" w:rsidR="001E200F" w:rsidRPr="004A1224" w:rsidRDefault="001E200F" w:rsidP="00A61DAE">
            <w:pPr>
              <w:pStyle w:val="Paragrafoelenco"/>
              <w:spacing w:after="0" w:line="240" w:lineRule="atLeast"/>
              <w:ind w:left="0"/>
              <w:jc w:val="center"/>
              <w:rPr>
                <w:rFonts w:ascii="Times New Roman" w:hAnsi="Times New Roman"/>
                <w:b/>
                <w:lang w:val="en-US"/>
              </w:rPr>
            </w:pPr>
            <w:proofErr w:type="spellStart"/>
            <w:r w:rsidRPr="004A1224">
              <w:rPr>
                <w:rFonts w:ascii="Times New Roman" w:hAnsi="Times New Roman"/>
                <w:b/>
                <w:lang w:val="en-US"/>
              </w:rPr>
              <w:t>ctDNA</w:t>
            </w:r>
            <w:proofErr w:type="spellEnd"/>
            <w:r w:rsidRPr="004A1224">
              <w:rPr>
                <w:rFonts w:ascii="Times New Roman" w:hAnsi="Times New Roman"/>
                <w:b/>
                <w:lang w:val="en-US"/>
              </w:rPr>
              <w:t xml:space="preserve">  </w:t>
            </w:r>
          </w:p>
        </w:tc>
        <w:tc>
          <w:tcPr>
            <w:tcW w:w="1298" w:type="dxa"/>
            <w:tcBorders>
              <w:top w:val="nil"/>
              <w:left w:val="nil"/>
              <w:bottom w:val="single" w:sz="4" w:space="0" w:color="auto"/>
              <w:right w:val="nil"/>
            </w:tcBorders>
            <w:shd w:val="clear" w:color="auto" w:fill="D0CECE" w:themeFill="background2" w:themeFillShade="E6"/>
          </w:tcPr>
          <w:p w14:paraId="38859D3B"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WT</w:t>
            </w:r>
          </w:p>
        </w:tc>
        <w:tc>
          <w:tcPr>
            <w:tcW w:w="1395" w:type="dxa"/>
            <w:tcBorders>
              <w:top w:val="nil"/>
              <w:left w:val="nil"/>
              <w:bottom w:val="single" w:sz="4" w:space="0" w:color="auto"/>
              <w:right w:val="single" w:sz="4" w:space="0" w:color="auto"/>
            </w:tcBorders>
            <w:shd w:val="clear" w:color="auto" w:fill="D0CECE" w:themeFill="background2" w:themeFillShade="E6"/>
          </w:tcPr>
          <w:p w14:paraId="78EDAEE1" w14:textId="77777777" w:rsidR="001E200F" w:rsidRPr="004A1224" w:rsidRDefault="001E200F" w:rsidP="00A61DAE">
            <w:pPr>
              <w:pStyle w:val="Paragrafoelenco"/>
              <w:spacing w:after="0" w:line="240" w:lineRule="atLeast"/>
              <w:ind w:left="0"/>
              <w:jc w:val="center"/>
              <w:rPr>
                <w:rFonts w:ascii="Times New Roman" w:hAnsi="Times New Roman"/>
                <w:b/>
                <w:lang w:val="en-US"/>
              </w:rPr>
            </w:pPr>
            <w:r w:rsidRPr="004A1224">
              <w:rPr>
                <w:rFonts w:ascii="Times New Roman" w:hAnsi="Times New Roman"/>
                <w:b/>
                <w:lang w:val="en-US"/>
              </w:rPr>
              <w:t>VAF (%)</w:t>
            </w:r>
          </w:p>
        </w:tc>
      </w:tr>
      <w:tr w:rsidR="001E200F" w:rsidRPr="004A1224" w14:paraId="7A69E8A5" w14:textId="77777777" w:rsidTr="00A61DAE">
        <w:trPr>
          <w:trHeight w:val="284"/>
          <w:jc w:val="center"/>
        </w:trPr>
        <w:tc>
          <w:tcPr>
            <w:tcW w:w="1701" w:type="dxa"/>
            <w:tcBorders>
              <w:top w:val="single" w:sz="4" w:space="0" w:color="auto"/>
              <w:left w:val="single" w:sz="4" w:space="0" w:color="auto"/>
              <w:bottom w:val="nil"/>
              <w:right w:val="nil"/>
            </w:tcBorders>
            <w:shd w:val="clear" w:color="auto" w:fill="auto"/>
            <w:vAlign w:val="center"/>
          </w:tcPr>
          <w:p w14:paraId="296C9C9B" w14:textId="77777777" w:rsidR="001E200F" w:rsidRPr="004A1224" w:rsidRDefault="001E200F" w:rsidP="00A61DAE">
            <w:pPr>
              <w:pStyle w:val="Paragrafoelenco"/>
              <w:spacing w:after="120" w:line="240" w:lineRule="auto"/>
              <w:ind w:left="0"/>
              <w:jc w:val="center"/>
              <w:rPr>
                <w:rFonts w:ascii="Times New Roman" w:hAnsi="Times New Roman"/>
                <w:lang w:val="en-US"/>
              </w:rPr>
            </w:pPr>
            <w:r w:rsidRPr="004A1224">
              <w:rPr>
                <w:rFonts w:ascii="Times New Roman" w:hAnsi="Times New Roman"/>
                <w:lang w:val="en-US"/>
              </w:rPr>
              <w:t>pt#33</w:t>
            </w:r>
          </w:p>
        </w:tc>
        <w:tc>
          <w:tcPr>
            <w:tcW w:w="1275" w:type="dxa"/>
            <w:tcBorders>
              <w:top w:val="single" w:sz="4" w:space="0" w:color="auto"/>
              <w:left w:val="nil"/>
              <w:bottom w:val="nil"/>
              <w:right w:val="nil"/>
            </w:tcBorders>
            <w:shd w:val="clear" w:color="auto" w:fill="auto"/>
            <w:vAlign w:val="center"/>
          </w:tcPr>
          <w:p w14:paraId="46C0AFE3"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proofErr w:type="gramStart"/>
            <w:r w:rsidRPr="004A1224">
              <w:rPr>
                <w:rFonts w:ascii="Times New Roman" w:hAnsi="Times New Roman"/>
                <w:lang w:val="en-US"/>
              </w:rPr>
              <w:t>p.G</w:t>
            </w:r>
            <w:proofErr w:type="gramEnd"/>
            <w:r w:rsidRPr="004A1224">
              <w:rPr>
                <w:rFonts w:ascii="Times New Roman" w:hAnsi="Times New Roman"/>
                <w:lang w:val="en-US"/>
              </w:rPr>
              <w:t>12V</w:t>
            </w:r>
          </w:p>
        </w:tc>
        <w:tc>
          <w:tcPr>
            <w:tcW w:w="1560" w:type="dxa"/>
            <w:tcBorders>
              <w:top w:val="single" w:sz="4" w:space="0" w:color="auto"/>
              <w:left w:val="nil"/>
              <w:bottom w:val="nil"/>
              <w:right w:val="nil"/>
            </w:tcBorders>
            <w:shd w:val="clear" w:color="auto" w:fill="auto"/>
            <w:vAlign w:val="center"/>
          </w:tcPr>
          <w:p w14:paraId="69287F8A"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1983</w:t>
            </w:r>
          </w:p>
        </w:tc>
        <w:tc>
          <w:tcPr>
            <w:tcW w:w="1298" w:type="dxa"/>
            <w:tcBorders>
              <w:top w:val="single" w:sz="4" w:space="0" w:color="auto"/>
              <w:left w:val="nil"/>
              <w:bottom w:val="nil"/>
              <w:right w:val="nil"/>
            </w:tcBorders>
            <w:shd w:val="clear" w:color="auto" w:fill="auto"/>
            <w:vAlign w:val="center"/>
          </w:tcPr>
          <w:p w14:paraId="51B1B66F"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6438</w:t>
            </w:r>
          </w:p>
        </w:tc>
        <w:tc>
          <w:tcPr>
            <w:tcW w:w="1395" w:type="dxa"/>
            <w:tcBorders>
              <w:top w:val="single" w:sz="4" w:space="0" w:color="auto"/>
              <w:left w:val="nil"/>
              <w:bottom w:val="nil"/>
              <w:right w:val="single" w:sz="4" w:space="0" w:color="auto"/>
            </w:tcBorders>
            <w:shd w:val="clear" w:color="auto" w:fill="auto"/>
            <w:vAlign w:val="center"/>
          </w:tcPr>
          <w:p w14:paraId="29B0B058"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23.5</w:t>
            </w:r>
          </w:p>
        </w:tc>
      </w:tr>
      <w:tr w:rsidR="001E200F" w:rsidRPr="004A1224" w14:paraId="64C09175" w14:textId="77777777" w:rsidTr="00A61DAE">
        <w:trPr>
          <w:trHeight w:val="284"/>
          <w:jc w:val="center"/>
        </w:trPr>
        <w:tc>
          <w:tcPr>
            <w:tcW w:w="1701" w:type="dxa"/>
            <w:tcBorders>
              <w:top w:val="nil"/>
              <w:left w:val="single" w:sz="4" w:space="0" w:color="auto"/>
              <w:bottom w:val="nil"/>
              <w:right w:val="nil"/>
            </w:tcBorders>
            <w:shd w:val="clear" w:color="auto" w:fill="auto"/>
            <w:vAlign w:val="center"/>
          </w:tcPr>
          <w:p w14:paraId="4C0F097C" w14:textId="77777777" w:rsidR="001E200F" w:rsidRPr="004A1224" w:rsidRDefault="001E200F" w:rsidP="00A61DAE">
            <w:pPr>
              <w:pStyle w:val="Paragrafoelenco"/>
              <w:spacing w:after="120" w:line="240" w:lineRule="auto"/>
              <w:ind w:left="0"/>
              <w:jc w:val="center"/>
              <w:rPr>
                <w:rFonts w:ascii="Times New Roman" w:hAnsi="Times New Roman"/>
                <w:lang w:val="en-US"/>
              </w:rPr>
            </w:pPr>
            <w:r w:rsidRPr="004A1224">
              <w:rPr>
                <w:rFonts w:ascii="Times New Roman" w:hAnsi="Times New Roman"/>
                <w:lang w:val="en-US"/>
              </w:rPr>
              <w:t>pt#34</w:t>
            </w:r>
          </w:p>
        </w:tc>
        <w:tc>
          <w:tcPr>
            <w:tcW w:w="1275" w:type="dxa"/>
            <w:tcBorders>
              <w:top w:val="nil"/>
              <w:left w:val="nil"/>
              <w:bottom w:val="nil"/>
              <w:right w:val="nil"/>
            </w:tcBorders>
            <w:shd w:val="clear" w:color="auto" w:fill="auto"/>
            <w:vAlign w:val="center"/>
          </w:tcPr>
          <w:p w14:paraId="77EBCA83"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proofErr w:type="gramStart"/>
            <w:r w:rsidRPr="004A1224">
              <w:rPr>
                <w:rFonts w:ascii="Times New Roman" w:hAnsi="Times New Roman"/>
                <w:lang w:val="en-US"/>
              </w:rPr>
              <w:t>p.G</w:t>
            </w:r>
            <w:proofErr w:type="gramEnd"/>
            <w:r w:rsidRPr="004A1224">
              <w:rPr>
                <w:rFonts w:ascii="Times New Roman" w:hAnsi="Times New Roman"/>
                <w:lang w:val="en-US"/>
              </w:rPr>
              <w:t>13D</w:t>
            </w:r>
          </w:p>
        </w:tc>
        <w:tc>
          <w:tcPr>
            <w:tcW w:w="1560" w:type="dxa"/>
            <w:tcBorders>
              <w:top w:val="nil"/>
              <w:left w:val="nil"/>
              <w:bottom w:val="nil"/>
              <w:right w:val="nil"/>
            </w:tcBorders>
            <w:shd w:val="clear" w:color="auto" w:fill="auto"/>
            <w:vAlign w:val="center"/>
          </w:tcPr>
          <w:p w14:paraId="2BC4F615"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12215</w:t>
            </w:r>
          </w:p>
        </w:tc>
        <w:tc>
          <w:tcPr>
            <w:tcW w:w="1298" w:type="dxa"/>
            <w:tcBorders>
              <w:top w:val="nil"/>
              <w:left w:val="nil"/>
              <w:bottom w:val="nil"/>
              <w:right w:val="nil"/>
            </w:tcBorders>
            <w:shd w:val="clear" w:color="auto" w:fill="auto"/>
            <w:vAlign w:val="center"/>
          </w:tcPr>
          <w:p w14:paraId="3E214C16"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15547</w:t>
            </w:r>
          </w:p>
        </w:tc>
        <w:tc>
          <w:tcPr>
            <w:tcW w:w="1395" w:type="dxa"/>
            <w:tcBorders>
              <w:top w:val="nil"/>
              <w:left w:val="nil"/>
              <w:bottom w:val="nil"/>
              <w:right w:val="single" w:sz="4" w:space="0" w:color="auto"/>
            </w:tcBorders>
            <w:shd w:val="clear" w:color="auto" w:fill="auto"/>
            <w:vAlign w:val="center"/>
          </w:tcPr>
          <w:p w14:paraId="1E70B446"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44</w:t>
            </w:r>
          </w:p>
        </w:tc>
      </w:tr>
      <w:tr w:rsidR="001E200F" w:rsidRPr="004A1224" w14:paraId="76F85FBA" w14:textId="77777777" w:rsidTr="00A61DAE">
        <w:trPr>
          <w:trHeight w:val="284"/>
          <w:jc w:val="center"/>
        </w:trPr>
        <w:tc>
          <w:tcPr>
            <w:tcW w:w="1701" w:type="dxa"/>
            <w:tcBorders>
              <w:top w:val="nil"/>
              <w:left w:val="single" w:sz="4" w:space="0" w:color="auto"/>
              <w:bottom w:val="nil"/>
              <w:right w:val="nil"/>
            </w:tcBorders>
            <w:shd w:val="clear" w:color="auto" w:fill="auto"/>
            <w:vAlign w:val="center"/>
          </w:tcPr>
          <w:p w14:paraId="4A991FE7" w14:textId="77777777" w:rsidR="001E200F" w:rsidRPr="004A1224" w:rsidRDefault="001E200F" w:rsidP="00A61DAE">
            <w:pPr>
              <w:pStyle w:val="Paragrafoelenco"/>
              <w:spacing w:after="120" w:line="240" w:lineRule="auto"/>
              <w:ind w:left="0"/>
              <w:jc w:val="center"/>
              <w:rPr>
                <w:rFonts w:ascii="Times New Roman" w:hAnsi="Times New Roman"/>
                <w:lang w:val="en-US"/>
              </w:rPr>
            </w:pPr>
            <w:r w:rsidRPr="004A1224">
              <w:rPr>
                <w:rFonts w:ascii="Times New Roman" w:hAnsi="Times New Roman"/>
                <w:lang w:val="en-US"/>
              </w:rPr>
              <w:t>pt#40</w:t>
            </w:r>
          </w:p>
        </w:tc>
        <w:tc>
          <w:tcPr>
            <w:tcW w:w="1275" w:type="dxa"/>
            <w:tcBorders>
              <w:top w:val="nil"/>
              <w:left w:val="nil"/>
              <w:bottom w:val="nil"/>
              <w:right w:val="nil"/>
            </w:tcBorders>
            <w:shd w:val="clear" w:color="auto" w:fill="auto"/>
            <w:vAlign w:val="center"/>
          </w:tcPr>
          <w:p w14:paraId="6F69B80F"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proofErr w:type="gramStart"/>
            <w:r w:rsidRPr="004A1224">
              <w:rPr>
                <w:rFonts w:ascii="Times New Roman" w:hAnsi="Times New Roman"/>
                <w:lang w:val="en-US"/>
              </w:rPr>
              <w:t>p.G</w:t>
            </w:r>
            <w:proofErr w:type="gramEnd"/>
            <w:r w:rsidRPr="004A1224">
              <w:rPr>
                <w:rFonts w:ascii="Times New Roman" w:hAnsi="Times New Roman"/>
                <w:lang w:val="en-US"/>
              </w:rPr>
              <w:t>12A</w:t>
            </w:r>
          </w:p>
        </w:tc>
        <w:tc>
          <w:tcPr>
            <w:tcW w:w="1560" w:type="dxa"/>
            <w:tcBorders>
              <w:top w:val="nil"/>
              <w:left w:val="nil"/>
              <w:bottom w:val="nil"/>
              <w:right w:val="nil"/>
            </w:tcBorders>
            <w:shd w:val="clear" w:color="auto" w:fill="auto"/>
            <w:vAlign w:val="center"/>
          </w:tcPr>
          <w:p w14:paraId="45C6FACE"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2617</w:t>
            </w:r>
          </w:p>
        </w:tc>
        <w:tc>
          <w:tcPr>
            <w:tcW w:w="1298" w:type="dxa"/>
            <w:tcBorders>
              <w:top w:val="nil"/>
              <w:left w:val="nil"/>
              <w:bottom w:val="nil"/>
              <w:right w:val="nil"/>
            </w:tcBorders>
            <w:shd w:val="clear" w:color="auto" w:fill="auto"/>
            <w:vAlign w:val="center"/>
          </w:tcPr>
          <w:p w14:paraId="7D908547"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4028</w:t>
            </w:r>
          </w:p>
        </w:tc>
        <w:tc>
          <w:tcPr>
            <w:tcW w:w="1395" w:type="dxa"/>
            <w:tcBorders>
              <w:top w:val="nil"/>
              <w:left w:val="nil"/>
              <w:bottom w:val="nil"/>
              <w:right w:val="single" w:sz="4" w:space="0" w:color="auto"/>
            </w:tcBorders>
            <w:shd w:val="clear" w:color="auto" w:fill="auto"/>
            <w:vAlign w:val="center"/>
          </w:tcPr>
          <w:p w14:paraId="2C55E9D5"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39.4</w:t>
            </w:r>
          </w:p>
        </w:tc>
      </w:tr>
      <w:tr w:rsidR="001E200F" w:rsidRPr="004A1224" w14:paraId="2D6380D4" w14:textId="77777777" w:rsidTr="00A61DAE">
        <w:trPr>
          <w:trHeight w:val="284"/>
          <w:jc w:val="center"/>
        </w:trPr>
        <w:tc>
          <w:tcPr>
            <w:tcW w:w="1701" w:type="dxa"/>
            <w:tcBorders>
              <w:top w:val="nil"/>
              <w:left w:val="single" w:sz="4" w:space="0" w:color="auto"/>
              <w:bottom w:val="nil"/>
              <w:right w:val="nil"/>
            </w:tcBorders>
            <w:shd w:val="clear" w:color="auto" w:fill="auto"/>
            <w:vAlign w:val="center"/>
          </w:tcPr>
          <w:p w14:paraId="317D4A1F" w14:textId="77777777" w:rsidR="001E200F" w:rsidRPr="004A1224" w:rsidRDefault="001E200F" w:rsidP="00A61DAE">
            <w:pPr>
              <w:pStyle w:val="Paragrafoelenco"/>
              <w:spacing w:after="120" w:line="240" w:lineRule="auto"/>
              <w:ind w:left="0"/>
              <w:jc w:val="center"/>
              <w:rPr>
                <w:rFonts w:ascii="Times New Roman" w:hAnsi="Times New Roman"/>
                <w:lang w:val="en-US"/>
              </w:rPr>
            </w:pPr>
            <w:r w:rsidRPr="004A1224">
              <w:rPr>
                <w:rFonts w:ascii="Times New Roman" w:hAnsi="Times New Roman"/>
                <w:lang w:val="en-US"/>
              </w:rPr>
              <w:t>pt#50</w:t>
            </w:r>
          </w:p>
        </w:tc>
        <w:tc>
          <w:tcPr>
            <w:tcW w:w="1275" w:type="dxa"/>
            <w:tcBorders>
              <w:top w:val="nil"/>
              <w:left w:val="nil"/>
              <w:bottom w:val="nil"/>
              <w:right w:val="nil"/>
            </w:tcBorders>
            <w:shd w:val="clear" w:color="auto" w:fill="auto"/>
            <w:vAlign w:val="center"/>
          </w:tcPr>
          <w:p w14:paraId="2E91624D"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proofErr w:type="gramStart"/>
            <w:r w:rsidRPr="004A1224">
              <w:rPr>
                <w:rFonts w:ascii="Times New Roman" w:hAnsi="Times New Roman"/>
                <w:lang w:val="en-US"/>
              </w:rPr>
              <w:t>p.G</w:t>
            </w:r>
            <w:proofErr w:type="gramEnd"/>
            <w:r w:rsidRPr="004A1224">
              <w:rPr>
                <w:rFonts w:ascii="Times New Roman" w:hAnsi="Times New Roman"/>
                <w:lang w:val="en-US"/>
              </w:rPr>
              <w:t>12R</w:t>
            </w:r>
          </w:p>
        </w:tc>
        <w:tc>
          <w:tcPr>
            <w:tcW w:w="1560" w:type="dxa"/>
            <w:tcBorders>
              <w:top w:val="nil"/>
              <w:left w:val="nil"/>
              <w:bottom w:val="nil"/>
              <w:right w:val="nil"/>
            </w:tcBorders>
            <w:shd w:val="clear" w:color="auto" w:fill="auto"/>
            <w:vAlign w:val="center"/>
          </w:tcPr>
          <w:p w14:paraId="1A74F20D"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593</w:t>
            </w:r>
          </w:p>
        </w:tc>
        <w:tc>
          <w:tcPr>
            <w:tcW w:w="1298" w:type="dxa"/>
            <w:tcBorders>
              <w:top w:val="nil"/>
              <w:left w:val="nil"/>
              <w:bottom w:val="nil"/>
              <w:right w:val="nil"/>
            </w:tcBorders>
            <w:shd w:val="clear" w:color="auto" w:fill="auto"/>
            <w:vAlign w:val="center"/>
          </w:tcPr>
          <w:p w14:paraId="13769A8B"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3412</w:t>
            </w:r>
          </w:p>
        </w:tc>
        <w:tc>
          <w:tcPr>
            <w:tcW w:w="1395" w:type="dxa"/>
            <w:tcBorders>
              <w:top w:val="nil"/>
              <w:left w:val="nil"/>
              <w:bottom w:val="nil"/>
              <w:right w:val="single" w:sz="4" w:space="0" w:color="auto"/>
            </w:tcBorders>
            <w:shd w:val="clear" w:color="auto" w:fill="auto"/>
            <w:vAlign w:val="center"/>
          </w:tcPr>
          <w:p w14:paraId="4813745A"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14.8</w:t>
            </w:r>
          </w:p>
        </w:tc>
      </w:tr>
      <w:tr w:rsidR="00206191" w:rsidRPr="004A1224" w14:paraId="26183C79" w14:textId="77777777" w:rsidTr="00A61DAE">
        <w:trPr>
          <w:trHeight w:val="284"/>
          <w:jc w:val="center"/>
        </w:trPr>
        <w:tc>
          <w:tcPr>
            <w:tcW w:w="1701" w:type="dxa"/>
            <w:tcBorders>
              <w:top w:val="nil"/>
              <w:left w:val="single" w:sz="4" w:space="0" w:color="auto"/>
              <w:bottom w:val="nil"/>
              <w:right w:val="nil"/>
            </w:tcBorders>
            <w:shd w:val="clear" w:color="auto" w:fill="auto"/>
            <w:vAlign w:val="center"/>
          </w:tcPr>
          <w:p w14:paraId="5D522094" w14:textId="6B67CC7E" w:rsidR="001E200F" w:rsidRPr="004A1224" w:rsidRDefault="001E200F" w:rsidP="00A61DAE">
            <w:pPr>
              <w:pStyle w:val="Paragrafoelenco"/>
              <w:spacing w:after="120" w:line="240" w:lineRule="auto"/>
              <w:ind w:left="0"/>
              <w:jc w:val="center"/>
              <w:rPr>
                <w:rFonts w:ascii="Times New Roman" w:hAnsi="Times New Roman"/>
                <w:lang w:val="en-US"/>
              </w:rPr>
            </w:pPr>
            <w:r w:rsidRPr="004A1224">
              <w:rPr>
                <w:rFonts w:ascii="Times New Roman" w:hAnsi="Times New Roman"/>
                <w:lang w:val="en-US"/>
              </w:rPr>
              <w:t>#16</w:t>
            </w:r>
          </w:p>
        </w:tc>
        <w:tc>
          <w:tcPr>
            <w:tcW w:w="1275" w:type="dxa"/>
            <w:tcBorders>
              <w:top w:val="nil"/>
              <w:left w:val="nil"/>
              <w:bottom w:val="nil"/>
              <w:right w:val="nil"/>
            </w:tcBorders>
            <w:shd w:val="clear" w:color="auto" w:fill="auto"/>
            <w:vAlign w:val="center"/>
          </w:tcPr>
          <w:p w14:paraId="32B8A642" w14:textId="77777777" w:rsidR="001E200F" w:rsidRPr="004A1224" w:rsidRDefault="001E200F"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Wild-type</w:t>
            </w:r>
          </w:p>
        </w:tc>
        <w:tc>
          <w:tcPr>
            <w:tcW w:w="1560" w:type="dxa"/>
            <w:tcBorders>
              <w:top w:val="nil"/>
              <w:left w:val="nil"/>
              <w:bottom w:val="nil"/>
              <w:right w:val="nil"/>
            </w:tcBorders>
            <w:shd w:val="clear" w:color="auto" w:fill="auto"/>
            <w:vAlign w:val="center"/>
          </w:tcPr>
          <w:p w14:paraId="70CEF94E" w14:textId="7243015F" w:rsidR="001E200F" w:rsidRPr="004A1224" w:rsidRDefault="00C443A3"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0</w:t>
            </w:r>
          </w:p>
        </w:tc>
        <w:tc>
          <w:tcPr>
            <w:tcW w:w="1298" w:type="dxa"/>
            <w:tcBorders>
              <w:top w:val="nil"/>
              <w:left w:val="nil"/>
              <w:bottom w:val="nil"/>
              <w:right w:val="nil"/>
            </w:tcBorders>
            <w:shd w:val="clear" w:color="auto" w:fill="auto"/>
            <w:vAlign w:val="center"/>
          </w:tcPr>
          <w:p w14:paraId="4F3F228A" w14:textId="121DC6F7" w:rsidR="001E200F" w:rsidRPr="004A1224" w:rsidRDefault="00C443A3"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2613</w:t>
            </w:r>
          </w:p>
        </w:tc>
        <w:tc>
          <w:tcPr>
            <w:tcW w:w="1395" w:type="dxa"/>
            <w:tcBorders>
              <w:top w:val="nil"/>
              <w:left w:val="nil"/>
              <w:bottom w:val="nil"/>
              <w:right w:val="single" w:sz="4" w:space="0" w:color="auto"/>
            </w:tcBorders>
            <w:shd w:val="clear" w:color="auto" w:fill="auto"/>
            <w:vAlign w:val="center"/>
          </w:tcPr>
          <w:p w14:paraId="441CF60D" w14:textId="2FCAF3AB" w:rsidR="001E200F" w:rsidRPr="004A1224" w:rsidRDefault="00C443A3" w:rsidP="00A61DAE">
            <w:pPr>
              <w:pStyle w:val="Paragrafoelenco"/>
              <w:spacing w:before="120" w:after="120" w:line="240" w:lineRule="auto"/>
              <w:ind w:left="0"/>
              <w:jc w:val="center"/>
              <w:rPr>
                <w:rFonts w:ascii="Times New Roman" w:hAnsi="Times New Roman"/>
                <w:lang w:val="en-US"/>
              </w:rPr>
            </w:pPr>
            <w:r w:rsidRPr="004A1224">
              <w:rPr>
                <w:rFonts w:ascii="Times New Roman" w:hAnsi="Times New Roman"/>
                <w:lang w:val="en-US"/>
              </w:rPr>
              <w:t>0</w:t>
            </w:r>
          </w:p>
        </w:tc>
      </w:tr>
      <w:tr w:rsidR="001E200F" w:rsidRPr="004A1224" w14:paraId="1D14EA0B" w14:textId="77777777" w:rsidTr="00A61DAE">
        <w:trPr>
          <w:jc w:val="center"/>
        </w:trPr>
        <w:tc>
          <w:tcPr>
            <w:tcW w:w="7229" w:type="dxa"/>
            <w:gridSpan w:val="5"/>
            <w:tcBorders>
              <w:top w:val="single" w:sz="4" w:space="0" w:color="auto"/>
            </w:tcBorders>
            <w:shd w:val="clear" w:color="auto" w:fill="auto"/>
          </w:tcPr>
          <w:p w14:paraId="5E6D2AEF" w14:textId="4A042750" w:rsidR="001E200F" w:rsidRPr="004A1224" w:rsidRDefault="001E200F" w:rsidP="00A61DAE">
            <w:pPr>
              <w:pStyle w:val="Paragrafoelenco"/>
              <w:spacing w:before="40" w:after="40" w:line="240" w:lineRule="auto"/>
              <w:ind w:left="0"/>
              <w:jc w:val="both"/>
              <w:rPr>
                <w:rFonts w:ascii="Times New Roman" w:hAnsi="Times New Roman"/>
                <w:lang w:val="en-US"/>
              </w:rPr>
            </w:pPr>
            <w:r w:rsidRPr="004A1224">
              <w:rPr>
                <w:rFonts w:ascii="Times New Roman" w:hAnsi="Times New Roman"/>
                <w:lang w:val="en-US"/>
              </w:rPr>
              <w:t>*</w:t>
            </w:r>
            <w:proofErr w:type="gramStart"/>
            <w:r w:rsidRPr="004A1224">
              <w:rPr>
                <w:rFonts w:ascii="Times New Roman" w:hAnsi="Times New Roman"/>
                <w:lang w:val="en-US"/>
              </w:rPr>
              <w:t>from</w:t>
            </w:r>
            <w:proofErr w:type="gramEnd"/>
            <w:r w:rsidRPr="004A1224">
              <w:rPr>
                <w:rFonts w:ascii="Times New Roman" w:hAnsi="Times New Roman"/>
                <w:lang w:val="en-US"/>
              </w:rPr>
              <w:t xml:space="preserve"> </w:t>
            </w:r>
            <w:proofErr w:type="spellStart"/>
            <w:r w:rsidRPr="004A1224">
              <w:rPr>
                <w:rFonts w:ascii="Times New Roman" w:hAnsi="Times New Roman"/>
                <w:lang w:val="en-US"/>
              </w:rPr>
              <w:t>dPCR</w:t>
            </w:r>
            <w:proofErr w:type="spellEnd"/>
          </w:p>
        </w:tc>
      </w:tr>
    </w:tbl>
    <w:p w14:paraId="0A733B8B" w14:textId="77777777" w:rsidR="003E7182" w:rsidRPr="004A1224" w:rsidRDefault="003E7182" w:rsidP="00A01181">
      <w:pPr>
        <w:spacing w:after="160" w:line="259" w:lineRule="auto"/>
        <w:jc w:val="center"/>
        <w:rPr>
          <w:rFonts w:ascii="Times New Roman" w:hAnsi="Times New Roman" w:cs="Times New Roman"/>
          <w:b/>
          <w:i/>
          <w:sz w:val="20"/>
          <w:szCs w:val="20"/>
          <w:lang w:val="en-GB"/>
        </w:rPr>
      </w:pPr>
    </w:p>
    <w:p w14:paraId="7FBAE24F" w14:textId="3C78EC85" w:rsidR="00B666F5" w:rsidRPr="004A1224" w:rsidRDefault="00247276" w:rsidP="00A01181">
      <w:pPr>
        <w:spacing w:after="160" w:line="259" w:lineRule="auto"/>
        <w:jc w:val="center"/>
        <w:rPr>
          <w:rFonts w:ascii="Times New Roman" w:hAnsi="Times New Roman" w:cs="Times New Roman"/>
          <w:b/>
          <w:i/>
          <w:sz w:val="20"/>
          <w:szCs w:val="20"/>
          <w:lang w:val="en-GB"/>
        </w:rPr>
      </w:pPr>
      <w:r w:rsidRPr="004A1224">
        <w:rPr>
          <w:noProof/>
        </w:rPr>
        <w:lastRenderedPageBreak/>
        <w:drawing>
          <wp:inline distT="0" distB="0" distL="0" distR="0" wp14:anchorId="53028D3C" wp14:editId="38BFF604">
            <wp:extent cx="5345018" cy="4876800"/>
            <wp:effectExtent l="0" t="0" r="8255" b="0"/>
            <wp:docPr id="68825243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397" t="1474" r="5975" b="1377"/>
                    <a:stretch/>
                  </pic:blipFill>
                  <pic:spPr bwMode="auto">
                    <a:xfrm>
                      <a:off x="0" y="0"/>
                      <a:ext cx="5360565" cy="4890985"/>
                    </a:xfrm>
                    <a:prstGeom prst="rect">
                      <a:avLst/>
                    </a:prstGeom>
                    <a:noFill/>
                    <a:ln>
                      <a:noFill/>
                    </a:ln>
                    <a:extLst>
                      <a:ext uri="{53640926-AAD7-44D8-BBD7-CCE9431645EC}">
                        <a14:shadowObscured xmlns:a14="http://schemas.microsoft.com/office/drawing/2010/main"/>
                      </a:ext>
                    </a:extLst>
                  </pic:spPr>
                </pic:pic>
              </a:graphicData>
            </a:graphic>
          </wp:inline>
        </w:drawing>
      </w:r>
    </w:p>
    <w:p w14:paraId="53A23B95" w14:textId="6CF1906C" w:rsidR="00247276" w:rsidRPr="004A1224" w:rsidRDefault="00247276" w:rsidP="00B666F5">
      <w:pPr>
        <w:spacing w:after="160" w:line="259" w:lineRule="auto"/>
        <w:jc w:val="both"/>
        <w:rPr>
          <w:rFonts w:ascii="Times New Roman" w:hAnsi="Times New Roman"/>
          <w:i/>
          <w:iCs/>
          <w:sz w:val="20"/>
          <w:szCs w:val="20"/>
          <w:lang w:val="en-GB"/>
        </w:rPr>
      </w:pPr>
      <w:bookmarkStart w:id="9" w:name="_Hlk177387750"/>
      <w:r w:rsidRPr="004A1224">
        <w:rPr>
          <w:rFonts w:ascii="Times New Roman" w:hAnsi="Times New Roman" w:cs="Times New Roman"/>
          <w:b/>
          <w:sz w:val="20"/>
          <w:szCs w:val="20"/>
          <w:lang w:val="en-GB"/>
        </w:rPr>
        <w:t xml:space="preserve">Figure </w:t>
      </w:r>
      <w:r w:rsidR="00B666F5" w:rsidRPr="004A1224">
        <w:rPr>
          <w:rFonts w:ascii="Times New Roman" w:hAnsi="Times New Roman" w:cs="Times New Roman"/>
          <w:b/>
          <w:iCs/>
          <w:sz w:val="20"/>
          <w:szCs w:val="20"/>
          <w:lang w:val="en-GB"/>
        </w:rPr>
        <w:t>S</w:t>
      </w:r>
      <w:r w:rsidR="00F335F7" w:rsidRPr="004A1224">
        <w:rPr>
          <w:rFonts w:ascii="Times New Roman" w:hAnsi="Times New Roman" w:cs="Times New Roman"/>
          <w:b/>
          <w:iCs/>
          <w:sz w:val="20"/>
          <w:szCs w:val="20"/>
          <w:lang w:val="en-GB"/>
        </w:rPr>
        <w:t>6</w:t>
      </w:r>
      <w:r w:rsidRPr="004A1224">
        <w:rPr>
          <w:rFonts w:ascii="Times New Roman" w:hAnsi="Times New Roman" w:cs="Times New Roman"/>
          <w:b/>
          <w:sz w:val="20"/>
          <w:szCs w:val="20"/>
          <w:lang w:val="en-GB"/>
        </w:rPr>
        <w:t>.</w:t>
      </w:r>
      <w:r w:rsidRPr="004A1224">
        <w:rPr>
          <w:rFonts w:ascii="Times New Roman" w:hAnsi="Times New Roman"/>
          <w:sz w:val="20"/>
          <w:szCs w:val="20"/>
          <w:lang w:val="en-GB"/>
        </w:rPr>
        <w:t xml:space="preserve"> a) Representative ∆%R over time obtained for the immobilization of PNA-G13D and PNA-WT probes. The </w:t>
      </w:r>
      <w:bookmarkEnd w:id="9"/>
      <w:r w:rsidRPr="004A1224">
        <w:rPr>
          <w:rFonts w:ascii="Times New Roman" w:hAnsi="Times New Roman"/>
          <w:sz w:val="20"/>
          <w:szCs w:val="20"/>
          <w:lang w:val="en-GB"/>
        </w:rPr>
        <w:t xml:space="preserve">data refers to the independent probe immobilization performed using a microfluidic device carrying six parallel microchannels. b, c) ∆%R over time detected for the hybridization of PNA probes with </w:t>
      </w:r>
      <w:proofErr w:type="spellStart"/>
      <w:r w:rsidRPr="004A1224">
        <w:rPr>
          <w:rFonts w:ascii="Times New Roman" w:hAnsi="Times New Roman"/>
          <w:sz w:val="20"/>
          <w:szCs w:val="20"/>
          <w:lang w:val="en-GB"/>
        </w:rPr>
        <w:t>Dyna@MIX-DNA</w:t>
      </w:r>
      <w:proofErr w:type="spellEnd"/>
      <w:r w:rsidRPr="004A1224">
        <w:rPr>
          <w:rFonts w:ascii="Times New Roman" w:hAnsi="Times New Roman"/>
          <w:sz w:val="20"/>
          <w:szCs w:val="20"/>
          <w:lang w:val="en-GB"/>
        </w:rPr>
        <w:t xml:space="preserve"> bearing </w:t>
      </w:r>
      <w:proofErr w:type="spellStart"/>
      <w:r w:rsidRPr="004A1224">
        <w:rPr>
          <w:rFonts w:ascii="Times New Roman" w:hAnsi="Times New Roman"/>
          <w:sz w:val="20"/>
          <w:szCs w:val="20"/>
          <w:lang w:val="en-GB"/>
        </w:rPr>
        <w:t>ctDNA</w:t>
      </w:r>
      <w:proofErr w:type="spellEnd"/>
      <w:r w:rsidRPr="004A1224">
        <w:rPr>
          <w:rFonts w:ascii="Times New Roman" w:hAnsi="Times New Roman"/>
          <w:sz w:val="20"/>
          <w:szCs w:val="20"/>
          <w:lang w:val="en-GB"/>
        </w:rPr>
        <w:t xml:space="preserve"> with KRAS p.G13D mutation captured in 5-fold diluted CRC plasma (sample pt#34), and (d) with </w:t>
      </w:r>
      <w:proofErr w:type="spellStart"/>
      <w:r w:rsidRPr="004A1224">
        <w:rPr>
          <w:rFonts w:ascii="Times New Roman" w:hAnsi="Times New Roman"/>
          <w:sz w:val="20"/>
          <w:szCs w:val="20"/>
          <w:lang w:val="en-GB"/>
        </w:rPr>
        <w:t>Dyna@MIX-DNA</w:t>
      </w:r>
      <w:proofErr w:type="spellEnd"/>
      <w:r w:rsidRPr="004A1224">
        <w:rPr>
          <w:rFonts w:ascii="Times New Roman" w:hAnsi="Times New Roman"/>
          <w:sz w:val="20"/>
          <w:szCs w:val="20"/>
          <w:lang w:val="en-GB"/>
        </w:rPr>
        <w:t xml:space="preserve"> bearing </w:t>
      </w:r>
      <w:proofErr w:type="spellStart"/>
      <w:r w:rsidRPr="004A1224">
        <w:rPr>
          <w:rFonts w:ascii="Times New Roman" w:hAnsi="Times New Roman"/>
          <w:sz w:val="20"/>
          <w:szCs w:val="20"/>
          <w:lang w:val="en-GB"/>
        </w:rPr>
        <w:t>cfDNA</w:t>
      </w:r>
      <w:proofErr w:type="spellEnd"/>
      <w:r w:rsidRPr="004A1224">
        <w:rPr>
          <w:rFonts w:ascii="Times New Roman" w:hAnsi="Times New Roman"/>
          <w:sz w:val="20"/>
          <w:szCs w:val="20"/>
          <w:lang w:val="en-GB"/>
        </w:rPr>
        <w:t xml:space="preserve"> captured in 5-fold diluted plasma sample from a healthy donor (#16). The analyses of samples from (</w:t>
      </w:r>
      <w:proofErr w:type="spellStart"/>
      <w:proofErr w:type="gramStart"/>
      <w:r w:rsidRPr="004A1224">
        <w:rPr>
          <w:rFonts w:ascii="Times New Roman" w:hAnsi="Times New Roman"/>
          <w:sz w:val="20"/>
          <w:szCs w:val="20"/>
          <w:lang w:val="en-GB"/>
        </w:rPr>
        <w:t>b,c</w:t>
      </w:r>
      <w:proofErr w:type="spellEnd"/>
      <w:proofErr w:type="gramEnd"/>
      <w:r w:rsidRPr="004A1224">
        <w:rPr>
          <w:rFonts w:ascii="Times New Roman" w:hAnsi="Times New Roman"/>
          <w:sz w:val="20"/>
          <w:szCs w:val="20"/>
          <w:lang w:val="en-GB"/>
        </w:rPr>
        <w:t xml:space="preserve">) a CRC patient and (d) the healthy donor produced different SPRI signals when </w:t>
      </w:r>
      <w:proofErr w:type="spellStart"/>
      <w:r w:rsidRPr="004A1224">
        <w:rPr>
          <w:rFonts w:ascii="Times New Roman" w:hAnsi="Times New Roman"/>
          <w:sz w:val="20"/>
          <w:szCs w:val="20"/>
          <w:lang w:val="en-GB"/>
        </w:rPr>
        <w:t>Dyna@MIX-DNA</w:t>
      </w:r>
      <w:proofErr w:type="spellEnd"/>
      <w:r w:rsidRPr="004A1224">
        <w:rPr>
          <w:rFonts w:ascii="Times New Roman" w:hAnsi="Times New Roman"/>
          <w:sz w:val="20"/>
          <w:szCs w:val="20"/>
          <w:lang w:val="en-GB"/>
        </w:rPr>
        <w:t xml:space="preserve"> bearing the KRAS p.G13D mutated or WT sequence caught from the CRC patient or healthy donor plasma, respectively, were adsorbed on the complementary and non-complementary PNA probe. As already described, the irregular shapes of curves shown in panels b, c and d were caused by the experimental procedure of the pumping system adopted to minimize the sample volume.</w:t>
      </w:r>
    </w:p>
    <w:p w14:paraId="23BF1178" w14:textId="77777777" w:rsidR="00247276" w:rsidRPr="004A1224" w:rsidRDefault="00247276" w:rsidP="00B666F5">
      <w:pPr>
        <w:spacing w:after="60" w:line="360" w:lineRule="auto"/>
        <w:jc w:val="both"/>
        <w:rPr>
          <w:rFonts w:ascii="Times New Roman" w:hAnsi="Times New Roman"/>
          <w:szCs w:val="24"/>
          <w:lang w:val="en-GB"/>
        </w:rPr>
      </w:pPr>
    </w:p>
    <w:p w14:paraId="740DDDCA" w14:textId="0BF4C0EE" w:rsidR="00247276" w:rsidRPr="004A1224" w:rsidRDefault="00B666F5" w:rsidP="00B666F5">
      <w:pPr>
        <w:spacing w:after="0" w:line="360" w:lineRule="auto"/>
        <w:jc w:val="both"/>
        <w:rPr>
          <w:rFonts w:ascii="Times New Roman" w:hAnsi="Times New Roman"/>
          <w:szCs w:val="24"/>
          <w:lang w:val="en-GB"/>
        </w:rPr>
      </w:pPr>
      <w:r w:rsidRPr="004A1224">
        <w:rPr>
          <w:rFonts w:ascii="Times New Roman" w:hAnsi="Times New Roman"/>
          <w:szCs w:val="24"/>
          <w:lang w:val="en-GB"/>
        </w:rPr>
        <w:t>W</w:t>
      </w:r>
      <w:r w:rsidR="00247276" w:rsidRPr="004A1224">
        <w:rPr>
          <w:rFonts w:ascii="Times New Roman" w:hAnsi="Times New Roman"/>
          <w:szCs w:val="24"/>
          <w:lang w:val="en-GB"/>
        </w:rPr>
        <w:t>e performed the independent immobilization of PNA-WT and PNA-G13D probes using a microfluidic device bearing six parallel microchannels to monitor the proper density of immobilized probes</w:t>
      </w:r>
      <w:r w:rsidR="00247276" w:rsidRPr="004A1224" w:rsidDel="00D56089">
        <w:rPr>
          <w:rFonts w:ascii="Times New Roman" w:hAnsi="Times New Roman"/>
          <w:szCs w:val="24"/>
          <w:lang w:val="en-GB"/>
        </w:rPr>
        <w:t xml:space="preserve"> </w:t>
      </w:r>
      <w:r w:rsidR="00247276" w:rsidRPr="004A1224">
        <w:rPr>
          <w:rFonts w:ascii="Times New Roman" w:hAnsi="Times New Roman"/>
          <w:szCs w:val="24"/>
          <w:lang w:val="en-GB"/>
        </w:rPr>
        <w:t xml:space="preserve">(Fig. </w:t>
      </w:r>
      <w:r w:rsidR="00A01181" w:rsidRPr="004A1224">
        <w:rPr>
          <w:rFonts w:ascii="Times New Roman" w:hAnsi="Times New Roman"/>
          <w:szCs w:val="24"/>
          <w:lang w:val="en-GB"/>
        </w:rPr>
        <w:t>S</w:t>
      </w:r>
      <w:r w:rsidR="00A9670D" w:rsidRPr="004A1224">
        <w:rPr>
          <w:rFonts w:ascii="Times New Roman" w:hAnsi="Times New Roman"/>
          <w:szCs w:val="24"/>
          <w:lang w:val="en-GB"/>
        </w:rPr>
        <w:t>5</w:t>
      </w:r>
      <w:r w:rsidR="00247276" w:rsidRPr="004A1224">
        <w:rPr>
          <w:rFonts w:ascii="Times New Roman" w:hAnsi="Times New Roman"/>
          <w:szCs w:val="24"/>
          <w:lang w:val="en-GB"/>
        </w:rPr>
        <w:t xml:space="preserve">a). After the off-line capture of DNA by </w:t>
      </w:r>
      <w:proofErr w:type="spellStart"/>
      <w:r w:rsidR="00247276" w:rsidRPr="004A1224">
        <w:rPr>
          <w:rFonts w:ascii="Times New Roman" w:hAnsi="Times New Roman"/>
          <w:szCs w:val="24"/>
          <w:lang w:val="en-GB"/>
        </w:rPr>
        <w:t>Dyna@MIX</w:t>
      </w:r>
      <w:proofErr w:type="spellEnd"/>
      <w:r w:rsidR="00247276" w:rsidRPr="004A1224">
        <w:rPr>
          <w:rFonts w:ascii="Times New Roman" w:hAnsi="Times New Roman"/>
          <w:szCs w:val="24"/>
          <w:lang w:val="en-GB"/>
        </w:rPr>
        <w:t xml:space="preserve"> dispersed in 100 µL of 1:5 diluted plasma from a CRC patient or healthy donor, we resuspended the resulting </w:t>
      </w:r>
      <w:proofErr w:type="spellStart"/>
      <w:r w:rsidR="00247276" w:rsidRPr="004A1224">
        <w:rPr>
          <w:rFonts w:ascii="Times New Roman" w:hAnsi="Times New Roman"/>
          <w:szCs w:val="24"/>
          <w:lang w:val="en-GB"/>
        </w:rPr>
        <w:t>Dyna@MIX-DNA</w:t>
      </w:r>
      <w:proofErr w:type="spellEnd"/>
      <w:r w:rsidR="00247276" w:rsidRPr="004A1224">
        <w:rPr>
          <w:rFonts w:ascii="Times New Roman" w:hAnsi="Times New Roman"/>
          <w:szCs w:val="24"/>
          <w:lang w:val="en-GB"/>
        </w:rPr>
        <w:t xml:space="preserve"> in 20 µL of PBS. We injected it into the flow system interfaced with the PNAs-modified gold sensor surface. We recorded SPR signals produced when </w:t>
      </w:r>
      <w:proofErr w:type="spellStart"/>
      <w:r w:rsidR="00247276" w:rsidRPr="004A1224">
        <w:rPr>
          <w:rFonts w:ascii="Times New Roman" w:hAnsi="Times New Roman"/>
          <w:szCs w:val="24"/>
          <w:lang w:val="en-GB"/>
        </w:rPr>
        <w:t>Dyna@MIX-DNA</w:t>
      </w:r>
      <w:proofErr w:type="spellEnd"/>
      <w:r w:rsidR="00247276" w:rsidRPr="004A1224">
        <w:rPr>
          <w:rFonts w:ascii="Times New Roman" w:hAnsi="Times New Roman"/>
          <w:szCs w:val="24"/>
          <w:lang w:val="en-GB"/>
        </w:rPr>
        <w:t xml:space="preserve"> bearing the KRAS p.G13D mutated (</w:t>
      </w:r>
      <w:r w:rsidR="00A01181" w:rsidRPr="004A1224">
        <w:rPr>
          <w:rFonts w:ascii="Times New Roman" w:hAnsi="Times New Roman"/>
          <w:szCs w:val="24"/>
          <w:lang w:val="en-GB"/>
        </w:rPr>
        <w:t>Fig. S</w:t>
      </w:r>
      <w:r w:rsidR="00A9670D" w:rsidRPr="004A1224">
        <w:rPr>
          <w:rFonts w:ascii="Times New Roman" w:hAnsi="Times New Roman"/>
          <w:szCs w:val="24"/>
          <w:lang w:val="en-GB"/>
        </w:rPr>
        <w:t>5</w:t>
      </w:r>
      <w:r w:rsidR="00247276" w:rsidRPr="004A1224">
        <w:rPr>
          <w:rFonts w:ascii="Times New Roman" w:hAnsi="Times New Roman"/>
          <w:szCs w:val="24"/>
          <w:lang w:val="en-GB"/>
        </w:rPr>
        <w:t>b, c) or WT (</w:t>
      </w:r>
      <w:r w:rsidR="00A01181" w:rsidRPr="004A1224">
        <w:rPr>
          <w:rFonts w:ascii="Times New Roman" w:hAnsi="Times New Roman"/>
          <w:szCs w:val="24"/>
          <w:lang w:val="en-GB"/>
        </w:rPr>
        <w:t>Fig. S</w:t>
      </w:r>
      <w:r w:rsidR="00A9670D" w:rsidRPr="004A1224">
        <w:rPr>
          <w:rFonts w:ascii="Times New Roman" w:hAnsi="Times New Roman"/>
          <w:szCs w:val="24"/>
          <w:lang w:val="en-GB"/>
        </w:rPr>
        <w:t>5</w:t>
      </w:r>
      <w:r w:rsidR="00247276" w:rsidRPr="004A1224">
        <w:rPr>
          <w:rFonts w:ascii="Times New Roman" w:hAnsi="Times New Roman"/>
          <w:szCs w:val="24"/>
          <w:lang w:val="en-GB"/>
        </w:rPr>
        <w:t xml:space="preserve">d) sequence caught from the CRC patient or healthy donor plasma, respectively, interacted with the complementary and non-complementary PNA probes to get the final detection in 30 minutes. </w:t>
      </w:r>
    </w:p>
    <w:p w14:paraId="0D5293D8" w14:textId="77777777" w:rsidR="00643D59" w:rsidRPr="004A1224" w:rsidRDefault="00643D59" w:rsidP="00B666F5">
      <w:pPr>
        <w:spacing w:after="0" w:line="360" w:lineRule="auto"/>
        <w:jc w:val="both"/>
        <w:rPr>
          <w:rFonts w:ascii="Times New Roman" w:hAnsi="Times New Roman"/>
          <w:szCs w:val="24"/>
          <w:lang w:val="en-GB"/>
        </w:rPr>
      </w:pPr>
    </w:p>
    <w:p w14:paraId="025865A7" w14:textId="62F7A6C8" w:rsidR="00C61D13" w:rsidRPr="004A1224" w:rsidRDefault="00C61D13" w:rsidP="00C61D13">
      <w:pPr>
        <w:pStyle w:val="Didascalia"/>
        <w:keepNext/>
        <w:jc w:val="both"/>
        <w:rPr>
          <w:rFonts w:ascii="Times New Roman" w:hAnsi="Times New Roman" w:cs="Times New Roman"/>
          <w:i w:val="0"/>
          <w:color w:val="auto"/>
          <w:sz w:val="20"/>
          <w:szCs w:val="20"/>
          <w:lang w:val="en-GB"/>
        </w:rPr>
      </w:pPr>
      <w:r w:rsidRPr="004A1224">
        <w:rPr>
          <w:rFonts w:ascii="Times New Roman" w:hAnsi="Times New Roman" w:cs="Times New Roman"/>
          <w:b/>
          <w:i w:val="0"/>
          <w:color w:val="auto"/>
          <w:sz w:val="20"/>
          <w:szCs w:val="20"/>
          <w:lang w:val="en-GB"/>
        </w:rPr>
        <w:t>Table S</w:t>
      </w:r>
      <w:r w:rsidR="007E7823" w:rsidRPr="004A1224">
        <w:rPr>
          <w:rFonts w:ascii="Times New Roman" w:hAnsi="Times New Roman" w:cs="Times New Roman"/>
          <w:b/>
          <w:i w:val="0"/>
          <w:color w:val="auto"/>
          <w:sz w:val="20"/>
          <w:szCs w:val="20"/>
          <w:lang w:val="en-GB"/>
        </w:rPr>
        <w:t>5</w:t>
      </w:r>
      <w:r w:rsidRPr="004A1224">
        <w:rPr>
          <w:rFonts w:ascii="Times New Roman" w:hAnsi="Times New Roman" w:cs="Times New Roman"/>
          <w:b/>
          <w:i w:val="0"/>
          <w:color w:val="auto"/>
          <w:sz w:val="20"/>
          <w:szCs w:val="20"/>
          <w:lang w:val="en-GB"/>
        </w:rPr>
        <w:t>.</w:t>
      </w:r>
      <w:r w:rsidRPr="004A1224">
        <w:rPr>
          <w:rFonts w:ascii="Times New Roman" w:hAnsi="Times New Roman" w:cs="Times New Roman"/>
          <w:i w:val="0"/>
          <w:color w:val="000000" w:themeColor="text1"/>
          <w:sz w:val="20"/>
          <w:szCs w:val="20"/>
          <w:lang w:val="en-US"/>
        </w:rPr>
        <w:t xml:space="preserve"> </w:t>
      </w:r>
      <w:bookmarkStart w:id="10" w:name="_Hlk159244435"/>
      <w:r w:rsidRPr="004A1224">
        <w:rPr>
          <w:rFonts w:ascii="Times New Roman" w:hAnsi="Times New Roman" w:cs="Times New Roman"/>
          <w:i w:val="0"/>
          <w:color w:val="000000" w:themeColor="text1"/>
          <w:sz w:val="20"/>
          <w:szCs w:val="20"/>
          <w:lang w:val="en-GB"/>
        </w:rPr>
        <w:t xml:space="preserve">Population </w:t>
      </w:r>
      <w:proofErr w:type="gramStart"/>
      <w:r w:rsidRPr="004A1224">
        <w:rPr>
          <w:rFonts w:ascii="Times New Roman" w:hAnsi="Times New Roman" w:cs="Times New Roman"/>
          <w:i w:val="0"/>
          <w:color w:val="000000" w:themeColor="text1"/>
          <w:sz w:val="20"/>
          <w:szCs w:val="20"/>
          <w:lang w:val="en-GB"/>
        </w:rPr>
        <w:t>mean</w:t>
      </w:r>
      <w:proofErr w:type="gramEnd"/>
      <w:r w:rsidRPr="004A1224">
        <w:rPr>
          <w:rFonts w:ascii="Times New Roman" w:hAnsi="Times New Roman" w:cs="Times New Roman"/>
          <w:i w:val="0"/>
          <w:color w:val="000000" w:themeColor="text1"/>
          <w:sz w:val="20"/>
          <w:szCs w:val="20"/>
          <w:lang w:val="en-GB"/>
        </w:rPr>
        <w:t xml:space="preserve"> confidence intervals of </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PNA-Mut</w:t>
      </w:r>
      <w:r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 xml:space="preserve">PNA-WT </w:t>
      </w:r>
      <w:r w:rsidRPr="004A1224">
        <w:rPr>
          <w:rFonts w:ascii="Times New Roman" w:hAnsi="Times New Roman" w:cs="Times New Roman"/>
          <w:i w:val="0"/>
          <w:color w:val="000000" w:themeColor="text1"/>
          <w:sz w:val="20"/>
          <w:szCs w:val="20"/>
          <w:lang w:val="en-GB"/>
        </w:rPr>
        <w:t xml:space="preserve">ratios for </w:t>
      </w:r>
      <w:proofErr w:type="spellStart"/>
      <w:r w:rsidRPr="004A1224">
        <w:rPr>
          <w:rFonts w:ascii="Times New Roman" w:hAnsi="Times New Roman" w:cs="Times New Roman"/>
          <w:i w:val="0"/>
          <w:color w:val="000000" w:themeColor="text1"/>
          <w:sz w:val="20"/>
          <w:szCs w:val="20"/>
          <w:lang w:val="en-GB"/>
        </w:rPr>
        <w:t>analyzed</w:t>
      </w:r>
      <w:proofErr w:type="spellEnd"/>
      <w:r w:rsidRPr="004A1224">
        <w:rPr>
          <w:rFonts w:ascii="Times New Roman" w:hAnsi="Times New Roman" w:cs="Times New Roman"/>
          <w:i w:val="0"/>
          <w:color w:val="000000" w:themeColor="text1"/>
          <w:sz w:val="20"/>
          <w:szCs w:val="20"/>
          <w:lang w:val="en-GB"/>
        </w:rPr>
        <w:t xml:space="preserve"> liquid biopsies, with ID of samples used for the analysis, the number of replicates and p-values (CRC patient and healthy donor mean comparison. Two tailed t-test). The mean </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PNA G12D</w:t>
      </w:r>
      <w:r w:rsidRPr="004A1224">
        <w:rPr>
          <w:rFonts w:ascii="Times New Roman" w:hAnsi="Times New Roman" w:cs="Times New Roman"/>
          <w:i w:val="0"/>
          <w:color w:val="000000" w:themeColor="text1"/>
          <w:sz w:val="20"/>
          <w:szCs w:val="20"/>
          <w:lang w:val="en-GB"/>
        </w:rPr>
        <w:t>/</w:t>
      </w:r>
      <w:r w:rsidRPr="004A1224">
        <w:rPr>
          <w:rFonts w:ascii="Times New Roman" w:hAnsi="Times New Roman" w:cs="Times New Roman"/>
          <w:i w:val="0"/>
          <w:color w:val="000000" w:themeColor="text1"/>
          <w:sz w:val="20"/>
          <w:szCs w:val="20"/>
        </w:rPr>
        <w:t>Δ</w:t>
      </w:r>
      <w:r w:rsidRPr="004A1224">
        <w:rPr>
          <w:rFonts w:ascii="Times New Roman" w:hAnsi="Times New Roman" w:cs="Times New Roman"/>
          <w:i w:val="0"/>
          <w:color w:val="000000" w:themeColor="text1"/>
          <w:sz w:val="20"/>
          <w:szCs w:val="20"/>
          <w:lang w:val="en-GB"/>
        </w:rPr>
        <w:t>%R</w:t>
      </w:r>
      <w:r w:rsidRPr="004A1224">
        <w:rPr>
          <w:rFonts w:ascii="Times New Roman" w:hAnsi="Times New Roman" w:cs="Times New Roman"/>
          <w:i w:val="0"/>
          <w:color w:val="000000" w:themeColor="text1"/>
          <w:sz w:val="20"/>
          <w:szCs w:val="20"/>
          <w:vertAlign w:val="subscript"/>
          <w:lang w:val="en-GB"/>
        </w:rPr>
        <w:t xml:space="preserve">PNA WT </w:t>
      </w:r>
      <w:r w:rsidRPr="004A1224">
        <w:rPr>
          <w:rFonts w:ascii="Times New Roman" w:hAnsi="Times New Roman" w:cs="Times New Roman"/>
          <w:i w:val="0"/>
          <w:color w:val="000000" w:themeColor="text1"/>
          <w:sz w:val="20"/>
          <w:szCs w:val="20"/>
          <w:lang w:val="en-GB"/>
        </w:rPr>
        <w:t xml:space="preserve">ratio </w:t>
      </w:r>
      <w:r w:rsidRPr="004A1224">
        <w:rPr>
          <w:rFonts w:ascii="Times New Roman" w:hAnsi="Times New Roman" w:cs="Times New Roman"/>
          <w:i w:val="0"/>
          <w:color w:val="auto"/>
          <w:sz w:val="20"/>
          <w:szCs w:val="20"/>
          <w:lang w:val="en-GB"/>
        </w:rPr>
        <w:t xml:space="preserve">value is reported in Fig. </w:t>
      </w:r>
      <w:r w:rsidR="004E7FB2" w:rsidRPr="004A1224">
        <w:rPr>
          <w:rFonts w:ascii="Times New Roman" w:hAnsi="Times New Roman" w:cs="Times New Roman"/>
          <w:i w:val="0"/>
          <w:color w:val="auto"/>
          <w:sz w:val="20"/>
          <w:szCs w:val="20"/>
          <w:lang w:val="en-GB"/>
        </w:rPr>
        <w:t>5</w:t>
      </w:r>
      <w:r w:rsidRPr="004A1224">
        <w:rPr>
          <w:rFonts w:ascii="Times New Roman" w:hAnsi="Times New Roman" w:cs="Times New Roman"/>
          <w:i w:val="0"/>
          <w:color w:val="auto"/>
          <w:sz w:val="20"/>
          <w:szCs w:val="20"/>
          <w:lang w:val="en-GB"/>
        </w:rPr>
        <w:t xml:space="preserve">. </w:t>
      </w:r>
      <w:bookmarkEnd w:id="10"/>
    </w:p>
    <w:tbl>
      <w:tblPr>
        <w:tblStyle w:val="Grigliatabella"/>
        <w:tblW w:w="0" w:type="auto"/>
        <w:jc w:val="center"/>
        <w:tblLook w:val="04A0" w:firstRow="1" w:lastRow="0" w:firstColumn="1" w:lastColumn="0" w:noHBand="0" w:noVBand="1"/>
      </w:tblPr>
      <w:tblGrid>
        <w:gridCol w:w="1213"/>
        <w:gridCol w:w="3657"/>
        <w:gridCol w:w="1182"/>
        <w:gridCol w:w="1007"/>
      </w:tblGrid>
      <w:tr w:rsidR="009203A5" w:rsidRPr="004A1224" w14:paraId="7BE8968D" w14:textId="77777777" w:rsidTr="001E200F">
        <w:trPr>
          <w:jc w:val="center"/>
        </w:trPr>
        <w:tc>
          <w:tcPr>
            <w:tcW w:w="0" w:type="auto"/>
            <w:tcBorders>
              <w:right w:val="nil"/>
            </w:tcBorders>
            <w:shd w:val="clear" w:color="auto" w:fill="D0CECE" w:themeFill="background2" w:themeFillShade="E6"/>
            <w:vAlign w:val="center"/>
          </w:tcPr>
          <w:p w14:paraId="5BEBCCD1" w14:textId="51BBDB12" w:rsidR="00C61D13" w:rsidRPr="004A1224" w:rsidRDefault="00C61D13" w:rsidP="009203A5">
            <w:pPr>
              <w:spacing w:after="0" w:line="240" w:lineRule="auto"/>
              <w:jc w:val="center"/>
              <w:rPr>
                <w:rFonts w:ascii="Times New Roman" w:hAnsi="Times New Roman" w:cs="Times New Roman"/>
                <w:b/>
                <w:bCs/>
                <w:lang w:val="en-US"/>
              </w:rPr>
            </w:pPr>
            <w:bookmarkStart w:id="11" w:name="_Hlk159243989"/>
            <w:r w:rsidRPr="004A1224">
              <w:rPr>
                <w:rFonts w:ascii="Times New Roman" w:hAnsi="Times New Roman" w:cs="Times New Roman"/>
                <w:b/>
                <w:bCs/>
                <w:lang w:val="en-US"/>
              </w:rPr>
              <w:t>Sample ID</w:t>
            </w:r>
          </w:p>
        </w:tc>
        <w:tc>
          <w:tcPr>
            <w:tcW w:w="0" w:type="auto"/>
            <w:tcBorders>
              <w:left w:val="nil"/>
              <w:right w:val="nil"/>
            </w:tcBorders>
            <w:shd w:val="clear" w:color="auto" w:fill="D0CECE" w:themeFill="background2" w:themeFillShade="E6"/>
            <w:vAlign w:val="center"/>
          </w:tcPr>
          <w:p w14:paraId="66D995BC" w14:textId="438FE4AC" w:rsidR="009203A5" w:rsidRPr="004A1224" w:rsidRDefault="00C61D13" w:rsidP="009203A5">
            <w:pPr>
              <w:spacing w:after="0" w:line="240" w:lineRule="auto"/>
              <w:jc w:val="center"/>
              <w:rPr>
                <w:rFonts w:ascii="Times New Roman" w:hAnsi="Times New Roman" w:cs="Times New Roman"/>
                <w:b/>
                <w:bCs/>
                <w:lang w:val="en-US"/>
              </w:rPr>
            </w:pPr>
            <w:r w:rsidRPr="004A1224">
              <w:rPr>
                <w:rFonts w:ascii="Times New Roman" w:hAnsi="Times New Roman" w:cs="Times New Roman"/>
                <w:b/>
                <w:bCs/>
                <w:lang w:val="en-US"/>
              </w:rPr>
              <w:t xml:space="preserve">Population </w:t>
            </w:r>
            <w:proofErr w:type="gramStart"/>
            <w:r w:rsidRPr="004A1224">
              <w:rPr>
                <w:rFonts w:ascii="Times New Roman" w:hAnsi="Times New Roman" w:cs="Times New Roman"/>
                <w:b/>
                <w:bCs/>
                <w:lang w:val="en-US"/>
              </w:rPr>
              <w:t>mean</w:t>
            </w:r>
            <w:proofErr w:type="gramEnd"/>
            <w:r w:rsidRPr="004A1224">
              <w:rPr>
                <w:rFonts w:ascii="Times New Roman" w:hAnsi="Times New Roman" w:cs="Times New Roman"/>
                <w:b/>
                <w:bCs/>
                <w:lang w:val="en-US"/>
              </w:rPr>
              <w:t xml:space="preserve"> confidence </w:t>
            </w:r>
            <w:r w:rsidR="00241CB3" w:rsidRPr="004A1224">
              <w:rPr>
                <w:rFonts w:ascii="Times New Roman" w:hAnsi="Times New Roman" w:cs="Times New Roman"/>
                <w:b/>
                <w:bCs/>
                <w:lang w:val="en-US"/>
              </w:rPr>
              <w:t>interval</w:t>
            </w:r>
          </w:p>
          <w:p w14:paraId="205508A3" w14:textId="77777777" w:rsidR="009203A5" w:rsidRPr="004A1224" w:rsidRDefault="00C61D13" w:rsidP="009203A5">
            <w:pPr>
              <w:spacing w:after="0" w:line="240" w:lineRule="auto"/>
              <w:jc w:val="center"/>
              <w:rPr>
                <w:rFonts w:ascii="Times New Roman" w:hAnsi="Times New Roman" w:cs="Times New Roman"/>
                <w:b/>
                <w:bCs/>
                <w:vertAlign w:val="subscript"/>
                <w:lang w:val="en-US"/>
              </w:rPr>
            </w:pPr>
            <w:r w:rsidRPr="004A1224">
              <w:rPr>
                <w:rFonts w:ascii="Times New Roman" w:hAnsi="Times New Roman" w:cs="Times New Roman"/>
                <w:b/>
                <w:bCs/>
                <w:lang w:val="en-US"/>
              </w:rPr>
              <w:t>Δ%R</w:t>
            </w:r>
            <w:r w:rsidRPr="004A1224">
              <w:rPr>
                <w:rFonts w:ascii="Times New Roman" w:hAnsi="Times New Roman" w:cs="Times New Roman"/>
                <w:b/>
                <w:bCs/>
                <w:vertAlign w:val="subscript"/>
                <w:lang w:val="en-US"/>
              </w:rPr>
              <w:t>PNA-Mut</w:t>
            </w:r>
            <w:r w:rsidRPr="004A1224">
              <w:rPr>
                <w:rFonts w:ascii="Times New Roman" w:hAnsi="Times New Roman" w:cs="Times New Roman"/>
                <w:b/>
                <w:bCs/>
                <w:lang w:val="en-US"/>
              </w:rPr>
              <w:t>/Δ%R</w:t>
            </w:r>
            <w:r w:rsidRPr="004A1224">
              <w:rPr>
                <w:rFonts w:ascii="Times New Roman" w:hAnsi="Times New Roman" w:cs="Times New Roman"/>
                <w:b/>
                <w:bCs/>
                <w:vertAlign w:val="subscript"/>
                <w:lang w:val="en-US"/>
              </w:rPr>
              <w:t>PNA-WT</w:t>
            </w:r>
          </w:p>
          <w:p w14:paraId="001D618B" w14:textId="44523200" w:rsidR="00C61D13" w:rsidRPr="004A1224" w:rsidRDefault="00C61D13" w:rsidP="009203A5">
            <w:pPr>
              <w:spacing w:after="0" w:line="240" w:lineRule="auto"/>
              <w:jc w:val="center"/>
              <w:rPr>
                <w:rFonts w:ascii="Times New Roman" w:hAnsi="Times New Roman" w:cs="Times New Roman"/>
                <w:b/>
                <w:bCs/>
                <w:lang w:val="en-US"/>
              </w:rPr>
            </w:pPr>
            <w:r w:rsidRPr="004A1224">
              <w:rPr>
                <w:rFonts w:ascii="Times New Roman" w:hAnsi="Times New Roman" w:cs="Times New Roman"/>
                <w:b/>
                <w:bCs/>
                <w:lang w:val="en-US"/>
              </w:rPr>
              <w:t>(</w:t>
            </w:r>
            <w:proofErr w:type="gramStart"/>
            <w:r w:rsidRPr="004A1224">
              <w:rPr>
                <w:rFonts w:ascii="Times New Roman" w:hAnsi="Times New Roman" w:cs="Times New Roman"/>
                <w:b/>
                <w:bCs/>
                <w:lang w:val="en-US"/>
              </w:rPr>
              <w:t>level</w:t>
            </w:r>
            <w:proofErr w:type="gramEnd"/>
            <w:r w:rsidRPr="004A1224">
              <w:rPr>
                <w:rFonts w:ascii="Times New Roman" w:hAnsi="Times New Roman" w:cs="Times New Roman"/>
                <w:b/>
                <w:bCs/>
                <w:lang w:val="en-US"/>
              </w:rPr>
              <w:t xml:space="preserve"> 99%)</w:t>
            </w:r>
          </w:p>
        </w:tc>
        <w:tc>
          <w:tcPr>
            <w:tcW w:w="0" w:type="auto"/>
            <w:tcBorders>
              <w:left w:val="nil"/>
              <w:right w:val="nil"/>
            </w:tcBorders>
            <w:shd w:val="clear" w:color="auto" w:fill="D0CECE" w:themeFill="background2" w:themeFillShade="E6"/>
            <w:vAlign w:val="center"/>
          </w:tcPr>
          <w:p w14:paraId="0233CF64" w14:textId="30D581E7" w:rsidR="00C61D13" w:rsidRPr="004A1224" w:rsidRDefault="00C61D13" w:rsidP="009203A5">
            <w:pPr>
              <w:spacing w:after="0" w:line="240" w:lineRule="auto"/>
              <w:jc w:val="center"/>
              <w:rPr>
                <w:rFonts w:ascii="Times New Roman" w:hAnsi="Times New Roman" w:cs="Times New Roman"/>
                <w:b/>
                <w:bCs/>
                <w:lang w:val="en-US"/>
              </w:rPr>
            </w:pPr>
            <w:r w:rsidRPr="004A1224">
              <w:rPr>
                <w:rFonts w:ascii="Times New Roman" w:hAnsi="Times New Roman" w:cs="Times New Roman"/>
                <w:b/>
                <w:bCs/>
                <w:lang w:val="en-US"/>
              </w:rPr>
              <w:t>Replicates</w:t>
            </w:r>
          </w:p>
        </w:tc>
        <w:tc>
          <w:tcPr>
            <w:tcW w:w="0" w:type="auto"/>
            <w:tcBorders>
              <w:left w:val="nil"/>
            </w:tcBorders>
            <w:shd w:val="clear" w:color="auto" w:fill="D0CECE" w:themeFill="background2" w:themeFillShade="E6"/>
            <w:vAlign w:val="center"/>
          </w:tcPr>
          <w:p w14:paraId="18A7E428" w14:textId="09E55237" w:rsidR="00C61D13" w:rsidRPr="004A1224" w:rsidRDefault="00C61D13" w:rsidP="009203A5">
            <w:pPr>
              <w:spacing w:after="0" w:line="240" w:lineRule="auto"/>
              <w:jc w:val="center"/>
              <w:rPr>
                <w:rFonts w:ascii="Times New Roman" w:hAnsi="Times New Roman" w:cs="Times New Roman"/>
                <w:b/>
                <w:bCs/>
                <w:lang w:val="en-US"/>
              </w:rPr>
            </w:pPr>
            <w:r w:rsidRPr="004A1224">
              <w:rPr>
                <w:rFonts w:ascii="Times New Roman" w:hAnsi="Times New Roman" w:cs="Times New Roman"/>
                <w:b/>
                <w:bCs/>
                <w:lang w:val="en-US"/>
              </w:rPr>
              <w:t>p-value</w:t>
            </w:r>
          </w:p>
        </w:tc>
      </w:tr>
      <w:tr w:rsidR="001E200F" w:rsidRPr="004A1224" w14:paraId="778A8380" w14:textId="77777777" w:rsidTr="001E200F">
        <w:trPr>
          <w:jc w:val="center"/>
        </w:trPr>
        <w:tc>
          <w:tcPr>
            <w:tcW w:w="0" w:type="auto"/>
            <w:tcBorders>
              <w:right w:val="nil"/>
            </w:tcBorders>
            <w:vAlign w:val="center"/>
          </w:tcPr>
          <w:p w14:paraId="24E49CD8" w14:textId="3481B4C7" w:rsidR="009203A5" w:rsidRPr="004A1224" w:rsidRDefault="00027310"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pt</w:t>
            </w:r>
            <w:r w:rsidR="009203A5" w:rsidRPr="004A1224">
              <w:rPr>
                <w:rFonts w:ascii="Times New Roman" w:hAnsi="Times New Roman" w:cs="Times New Roman"/>
                <w:lang w:val="en-US"/>
              </w:rPr>
              <w:t xml:space="preserve">#40 </w:t>
            </w:r>
          </w:p>
        </w:tc>
        <w:tc>
          <w:tcPr>
            <w:tcW w:w="0" w:type="auto"/>
            <w:tcBorders>
              <w:left w:val="nil"/>
              <w:right w:val="nil"/>
            </w:tcBorders>
            <w:vAlign w:val="center"/>
          </w:tcPr>
          <w:p w14:paraId="7161BED7" w14:textId="68CDCF8B"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rPr>
              <w:t xml:space="preserve">1.2 </w:t>
            </w:r>
            <w:r w:rsidRPr="004A1224">
              <w:rPr>
                <w:rFonts w:ascii="Times New Roman" w:hAnsi="Times New Roman" w:cs="Times New Roman"/>
                <w:lang w:val="en-US"/>
              </w:rPr>
              <w:t>± 0.2</w:t>
            </w:r>
          </w:p>
        </w:tc>
        <w:tc>
          <w:tcPr>
            <w:tcW w:w="0" w:type="auto"/>
            <w:tcBorders>
              <w:left w:val="nil"/>
              <w:right w:val="nil"/>
            </w:tcBorders>
            <w:vAlign w:val="center"/>
          </w:tcPr>
          <w:p w14:paraId="4DE33D09" w14:textId="3CC502F2"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6</w:t>
            </w:r>
          </w:p>
        </w:tc>
        <w:tc>
          <w:tcPr>
            <w:tcW w:w="0" w:type="auto"/>
            <w:tcBorders>
              <w:left w:val="nil"/>
            </w:tcBorders>
            <w:vAlign w:val="center"/>
          </w:tcPr>
          <w:p w14:paraId="21A950B9" w14:textId="10D7B39A" w:rsidR="00C61D13" w:rsidRPr="004A1224" w:rsidRDefault="00CA6F5C"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&lt;1.0 10</w:t>
            </w:r>
            <w:r w:rsidRPr="004A1224">
              <w:rPr>
                <w:rFonts w:ascii="Times New Roman" w:hAnsi="Times New Roman" w:cs="Times New Roman"/>
                <w:vertAlign w:val="superscript"/>
                <w:lang w:val="en-US"/>
              </w:rPr>
              <w:t>-4</w:t>
            </w:r>
          </w:p>
        </w:tc>
      </w:tr>
      <w:tr w:rsidR="001E200F" w:rsidRPr="004A1224" w14:paraId="29B9FFB6" w14:textId="77777777" w:rsidTr="001E200F">
        <w:trPr>
          <w:jc w:val="center"/>
        </w:trPr>
        <w:tc>
          <w:tcPr>
            <w:tcW w:w="0" w:type="auto"/>
            <w:tcBorders>
              <w:right w:val="nil"/>
            </w:tcBorders>
            <w:vAlign w:val="center"/>
          </w:tcPr>
          <w:p w14:paraId="17E3AB7B" w14:textId="27452EA5" w:rsidR="005E7F88" w:rsidRPr="004A1224" w:rsidRDefault="00027310"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p</w:t>
            </w:r>
            <w:r w:rsidR="005E7F88" w:rsidRPr="004A1224">
              <w:rPr>
                <w:rFonts w:ascii="Times New Roman" w:hAnsi="Times New Roman" w:cs="Times New Roman"/>
                <w:lang w:val="en-US"/>
              </w:rPr>
              <w:t>t#50</w:t>
            </w:r>
          </w:p>
        </w:tc>
        <w:tc>
          <w:tcPr>
            <w:tcW w:w="0" w:type="auto"/>
            <w:tcBorders>
              <w:left w:val="nil"/>
              <w:right w:val="nil"/>
            </w:tcBorders>
            <w:vAlign w:val="center"/>
          </w:tcPr>
          <w:p w14:paraId="14364968" w14:textId="400CF143"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rPr>
              <w:t xml:space="preserve">1.05 </w:t>
            </w:r>
            <w:r w:rsidRPr="004A1224">
              <w:rPr>
                <w:rFonts w:ascii="Times New Roman" w:hAnsi="Times New Roman" w:cs="Times New Roman"/>
                <w:lang w:val="en-US"/>
              </w:rPr>
              <w:t>± 0.02</w:t>
            </w:r>
          </w:p>
        </w:tc>
        <w:tc>
          <w:tcPr>
            <w:tcW w:w="0" w:type="auto"/>
            <w:tcBorders>
              <w:left w:val="nil"/>
              <w:right w:val="nil"/>
            </w:tcBorders>
            <w:vAlign w:val="center"/>
          </w:tcPr>
          <w:p w14:paraId="01AAC558" w14:textId="3CFC9BE6"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6</w:t>
            </w:r>
          </w:p>
        </w:tc>
        <w:tc>
          <w:tcPr>
            <w:tcW w:w="0" w:type="auto"/>
            <w:tcBorders>
              <w:left w:val="nil"/>
            </w:tcBorders>
            <w:vAlign w:val="center"/>
          </w:tcPr>
          <w:p w14:paraId="0F617B0B" w14:textId="7C6F8F8C" w:rsidR="005E7F88" w:rsidRPr="004A1224" w:rsidRDefault="00A279F6"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&lt;1.0 10</w:t>
            </w:r>
            <w:r w:rsidRPr="004A1224">
              <w:rPr>
                <w:rFonts w:ascii="Times New Roman" w:hAnsi="Times New Roman" w:cs="Times New Roman"/>
                <w:vertAlign w:val="superscript"/>
                <w:lang w:val="en-US"/>
              </w:rPr>
              <w:t>-4</w:t>
            </w:r>
          </w:p>
        </w:tc>
      </w:tr>
      <w:tr w:rsidR="001E200F" w:rsidRPr="004A1224" w14:paraId="74325B40" w14:textId="77777777" w:rsidTr="001E200F">
        <w:trPr>
          <w:jc w:val="center"/>
        </w:trPr>
        <w:tc>
          <w:tcPr>
            <w:tcW w:w="0" w:type="auto"/>
            <w:tcBorders>
              <w:right w:val="nil"/>
            </w:tcBorders>
            <w:vAlign w:val="center"/>
          </w:tcPr>
          <w:p w14:paraId="5F93A1C3" w14:textId="5C9BE2FF" w:rsidR="005E7F88" w:rsidRPr="004A1224" w:rsidRDefault="00027310"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p</w:t>
            </w:r>
            <w:r w:rsidR="005E7F88" w:rsidRPr="004A1224">
              <w:rPr>
                <w:rFonts w:ascii="Times New Roman" w:hAnsi="Times New Roman" w:cs="Times New Roman"/>
                <w:lang w:val="en-US"/>
              </w:rPr>
              <w:t>t#33</w:t>
            </w:r>
          </w:p>
        </w:tc>
        <w:tc>
          <w:tcPr>
            <w:tcW w:w="0" w:type="auto"/>
            <w:tcBorders>
              <w:left w:val="nil"/>
              <w:right w:val="nil"/>
            </w:tcBorders>
            <w:vAlign w:val="center"/>
          </w:tcPr>
          <w:p w14:paraId="3DB19BF8" w14:textId="3348F126"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rPr>
              <w:t xml:space="preserve">1.2 </w:t>
            </w:r>
            <w:r w:rsidRPr="004A1224">
              <w:rPr>
                <w:rFonts w:ascii="Times New Roman" w:hAnsi="Times New Roman" w:cs="Times New Roman"/>
                <w:lang w:val="en-US"/>
              </w:rPr>
              <w:t>± 0.2</w:t>
            </w:r>
          </w:p>
        </w:tc>
        <w:tc>
          <w:tcPr>
            <w:tcW w:w="0" w:type="auto"/>
            <w:tcBorders>
              <w:left w:val="nil"/>
              <w:right w:val="nil"/>
            </w:tcBorders>
            <w:vAlign w:val="center"/>
          </w:tcPr>
          <w:p w14:paraId="61B942AC" w14:textId="797F5EC4" w:rsidR="005E7F88" w:rsidRPr="004A1224" w:rsidRDefault="005E7F88"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7</w:t>
            </w:r>
          </w:p>
        </w:tc>
        <w:tc>
          <w:tcPr>
            <w:tcW w:w="0" w:type="auto"/>
            <w:tcBorders>
              <w:left w:val="nil"/>
            </w:tcBorders>
            <w:vAlign w:val="center"/>
          </w:tcPr>
          <w:p w14:paraId="1B3FA890" w14:textId="7D607627" w:rsidR="005E7F88" w:rsidRPr="004A1224" w:rsidRDefault="00843FBB"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&lt;1.0 10</w:t>
            </w:r>
            <w:r w:rsidRPr="004A1224">
              <w:rPr>
                <w:rFonts w:ascii="Times New Roman" w:hAnsi="Times New Roman" w:cs="Times New Roman"/>
                <w:vertAlign w:val="superscript"/>
                <w:lang w:val="en-US"/>
              </w:rPr>
              <w:t>-4</w:t>
            </w:r>
          </w:p>
        </w:tc>
      </w:tr>
      <w:tr w:rsidR="00AD264E" w:rsidRPr="004A1224" w14:paraId="50E3CDF5" w14:textId="77777777" w:rsidTr="001E200F">
        <w:trPr>
          <w:jc w:val="center"/>
        </w:trPr>
        <w:tc>
          <w:tcPr>
            <w:tcW w:w="0" w:type="auto"/>
            <w:tcBorders>
              <w:right w:val="nil"/>
            </w:tcBorders>
            <w:vAlign w:val="center"/>
          </w:tcPr>
          <w:p w14:paraId="0F325E84" w14:textId="488F9B0D" w:rsidR="00AD264E" w:rsidRPr="004A1224" w:rsidRDefault="00AD264E"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pt#34</w:t>
            </w:r>
          </w:p>
        </w:tc>
        <w:tc>
          <w:tcPr>
            <w:tcW w:w="0" w:type="auto"/>
            <w:tcBorders>
              <w:left w:val="nil"/>
              <w:right w:val="nil"/>
            </w:tcBorders>
            <w:vAlign w:val="center"/>
          </w:tcPr>
          <w:p w14:paraId="1A60B74F" w14:textId="772D0A42" w:rsidR="00AD264E" w:rsidRPr="004A1224" w:rsidRDefault="00AD264E" w:rsidP="00AD264E">
            <w:pPr>
              <w:spacing w:before="60" w:after="60" w:line="240" w:lineRule="auto"/>
              <w:jc w:val="center"/>
              <w:rPr>
                <w:rFonts w:ascii="Times New Roman" w:hAnsi="Times New Roman" w:cs="Times New Roman"/>
              </w:rPr>
            </w:pPr>
            <w:r w:rsidRPr="004A1224">
              <w:rPr>
                <w:rFonts w:ascii="Times New Roman" w:hAnsi="Times New Roman" w:cs="Times New Roman"/>
              </w:rPr>
              <w:t xml:space="preserve">1.16 </w:t>
            </w:r>
            <w:r w:rsidRPr="004A1224">
              <w:rPr>
                <w:rFonts w:ascii="Times New Roman" w:hAnsi="Times New Roman" w:cs="Times New Roman"/>
                <w:lang w:val="en-US"/>
              </w:rPr>
              <w:t>± 0.09</w:t>
            </w:r>
          </w:p>
        </w:tc>
        <w:tc>
          <w:tcPr>
            <w:tcW w:w="0" w:type="auto"/>
            <w:tcBorders>
              <w:left w:val="nil"/>
              <w:right w:val="nil"/>
            </w:tcBorders>
            <w:vAlign w:val="center"/>
          </w:tcPr>
          <w:p w14:paraId="0B6524E0" w14:textId="15EF79F8" w:rsidR="00AD264E" w:rsidRPr="004A1224" w:rsidRDefault="00AD264E"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6</w:t>
            </w:r>
          </w:p>
        </w:tc>
        <w:tc>
          <w:tcPr>
            <w:tcW w:w="0" w:type="auto"/>
            <w:tcBorders>
              <w:left w:val="nil"/>
            </w:tcBorders>
            <w:vAlign w:val="center"/>
          </w:tcPr>
          <w:p w14:paraId="42444A51" w14:textId="659C9637" w:rsidR="00AD264E" w:rsidRPr="004A1224" w:rsidRDefault="008B79F4"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&lt;</w:t>
            </w:r>
            <w:r w:rsidR="00BE609C" w:rsidRPr="004A1224">
              <w:rPr>
                <w:rFonts w:ascii="Times New Roman" w:hAnsi="Times New Roman" w:cs="Times New Roman"/>
                <w:lang w:val="en-US"/>
              </w:rPr>
              <w:t>1</w:t>
            </w:r>
            <w:r w:rsidR="00AD264E" w:rsidRPr="004A1224">
              <w:rPr>
                <w:rFonts w:ascii="Times New Roman" w:hAnsi="Times New Roman" w:cs="Times New Roman"/>
                <w:lang w:val="en-US"/>
              </w:rPr>
              <w:t>.0 10</w:t>
            </w:r>
            <w:r w:rsidR="00AD264E" w:rsidRPr="004A1224">
              <w:rPr>
                <w:rFonts w:ascii="Times New Roman" w:hAnsi="Times New Roman" w:cs="Times New Roman"/>
                <w:vertAlign w:val="superscript"/>
                <w:lang w:val="en-US"/>
              </w:rPr>
              <w:t>-4</w:t>
            </w:r>
          </w:p>
        </w:tc>
      </w:tr>
      <w:tr w:rsidR="001E200F" w:rsidRPr="004A1224" w14:paraId="303E77E7" w14:textId="77777777" w:rsidTr="001E200F">
        <w:trPr>
          <w:jc w:val="center"/>
        </w:trPr>
        <w:tc>
          <w:tcPr>
            <w:tcW w:w="0" w:type="auto"/>
            <w:tcBorders>
              <w:right w:val="nil"/>
            </w:tcBorders>
            <w:vAlign w:val="center"/>
          </w:tcPr>
          <w:p w14:paraId="4AE39644" w14:textId="616BB66A" w:rsidR="005E7F88" w:rsidRPr="004A1224" w:rsidRDefault="00027310"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d</w:t>
            </w:r>
            <w:r w:rsidR="005E7F88" w:rsidRPr="004A1224">
              <w:rPr>
                <w:rFonts w:ascii="Times New Roman" w:hAnsi="Times New Roman" w:cs="Times New Roman"/>
                <w:lang w:val="en-US"/>
              </w:rPr>
              <w:t>onor#16</w:t>
            </w:r>
          </w:p>
        </w:tc>
        <w:tc>
          <w:tcPr>
            <w:tcW w:w="0" w:type="auto"/>
            <w:tcBorders>
              <w:left w:val="nil"/>
              <w:right w:val="nil"/>
            </w:tcBorders>
            <w:vAlign w:val="center"/>
          </w:tcPr>
          <w:p w14:paraId="18089DD3" w14:textId="3D493F62" w:rsidR="005E7F88" w:rsidRPr="004A1224" w:rsidRDefault="005E7F88" w:rsidP="005E7F88">
            <w:pPr>
              <w:spacing w:before="60" w:after="60" w:line="240" w:lineRule="auto"/>
              <w:jc w:val="center"/>
              <w:rPr>
                <w:rFonts w:ascii="Times New Roman" w:hAnsi="Times New Roman" w:cs="Times New Roman"/>
                <w:lang w:val="en-US"/>
              </w:rPr>
            </w:pPr>
            <w:r w:rsidRPr="004A1224">
              <w:rPr>
                <w:rFonts w:ascii="Times New Roman" w:hAnsi="Times New Roman" w:cs="Times New Roman"/>
              </w:rPr>
              <w:t xml:space="preserve">0.8 </w:t>
            </w:r>
            <w:r w:rsidRPr="004A1224">
              <w:rPr>
                <w:rFonts w:ascii="Times New Roman" w:hAnsi="Times New Roman" w:cs="Times New Roman"/>
                <w:lang w:val="en-US"/>
              </w:rPr>
              <w:t>± 0.</w:t>
            </w:r>
            <w:r w:rsidR="00AD264E" w:rsidRPr="004A1224">
              <w:rPr>
                <w:rFonts w:ascii="Times New Roman" w:hAnsi="Times New Roman" w:cs="Times New Roman"/>
                <w:lang w:val="en-US"/>
              </w:rPr>
              <w:t>1</w:t>
            </w:r>
          </w:p>
        </w:tc>
        <w:tc>
          <w:tcPr>
            <w:tcW w:w="0" w:type="auto"/>
            <w:tcBorders>
              <w:left w:val="nil"/>
              <w:right w:val="nil"/>
            </w:tcBorders>
            <w:vAlign w:val="center"/>
          </w:tcPr>
          <w:p w14:paraId="1D9B6971" w14:textId="5130EA5C" w:rsidR="005E7F88" w:rsidRPr="004A1224" w:rsidRDefault="00AD264E" w:rsidP="00AD264E">
            <w:pPr>
              <w:spacing w:before="60" w:after="60" w:line="240" w:lineRule="auto"/>
              <w:jc w:val="center"/>
              <w:rPr>
                <w:rFonts w:ascii="Times New Roman" w:hAnsi="Times New Roman" w:cs="Times New Roman"/>
                <w:lang w:val="en-US"/>
              </w:rPr>
            </w:pPr>
            <w:r w:rsidRPr="004A1224">
              <w:rPr>
                <w:rFonts w:ascii="Times New Roman" w:hAnsi="Times New Roman" w:cs="Times New Roman"/>
                <w:lang w:val="en-US"/>
              </w:rPr>
              <w:t>1</w:t>
            </w:r>
            <w:r w:rsidR="005E7F88" w:rsidRPr="004A1224">
              <w:rPr>
                <w:rFonts w:ascii="Times New Roman" w:hAnsi="Times New Roman" w:cs="Times New Roman"/>
                <w:lang w:val="en-US"/>
              </w:rPr>
              <w:t>6</w:t>
            </w:r>
          </w:p>
        </w:tc>
        <w:tc>
          <w:tcPr>
            <w:tcW w:w="0" w:type="auto"/>
            <w:tcBorders>
              <w:left w:val="nil"/>
            </w:tcBorders>
            <w:vAlign w:val="center"/>
          </w:tcPr>
          <w:p w14:paraId="6E28D9F5" w14:textId="433B9D76" w:rsidR="005E7F88" w:rsidRPr="004A1224" w:rsidRDefault="005E7F88" w:rsidP="005E7F88">
            <w:pPr>
              <w:spacing w:before="60" w:after="60" w:line="240" w:lineRule="auto"/>
              <w:jc w:val="center"/>
              <w:rPr>
                <w:rFonts w:ascii="Times New Roman" w:hAnsi="Times New Roman" w:cs="Times New Roman"/>
                <w:lang w:val="en-US"/>
              </w:rPr>
            </w:pPr>
          </w:p>
        </w:tc>
      </w:tr>
      <w:bookmarkEnd w:id="11"/>
    </w:tbl>
    <w:p w14:paraId="7E4D9BA1" w14:textId="0A8CB726" w:rsidR="00993513" w:rsidRPr="004A1224" w:rsidRDefault="00993513" w:rsidP="004D5DC0">
      <w:pPr>
        <w:spacing w:after="240" w:line="360" w:lineRule="auto"/>
        <w:ind w:left="567"/>
        <w:jc w:val="both"/>
        <w:rPr>
          <w:lang w:val="en-US"/>
        </w:rPr>
      </w:pPr>
    </w:p>
    <w:p w14:paraId="43B41A0D" w14:textId="47A84BA7" w:rsidR="00FC3158" w:rsidRPr="004A1224" w:rsidRDefault="00F00262" w:rsidP="0032284C">
      <w:pPr>
        <w:spacing w:after="240" w:line="240" w:lineRule="auto"/>
        <w:jc w:val="center"/>
        <w:rPr>
          <w:lang w:val="en-US"/>
        </w:rPr>
      </w:pPr>
      <w:r w:rsidRPr="004A1224">
        <w:rPr>
          <w:noProof/>
        </w:rPr>
        <w:drawing>
          <wp:inline distT="0" distB="0" distL="0" distR="0" wp14:anchorId="49E573BA" wp14:editId="5DAFF95C">
            <wp:extent cx="6120000" cy="3432418"/>
            <wp:effectExtent l="0" t="0" r="0" b="0"/>
            <wp:docPr id="113787547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000" cy="3432418"/>
                    </a:xfrm>
                    <a:prstGeom prst="rect">
                      <a:avLst/>
                    </a:prstGeom>
                    <a:noFill/>
                    <a:ln>
                      <a:noFill/>
                    </a:ln>
                  </pic:spPr>
                </pic:pic>
              </a:graphicData>
            </a:graphic>
          </wp:inline>
        </w:drawing>
      </w:r>
    </w:p>
    <w:p w14:paraId="18BB7553" w14:textId="162B115F" w:rsidR="00FC3158" w:rsidRPr="004A1224" w:rsidRDefault="00FC3158" w:rsidP="00FC3158">
      <w:pPr>
        <w:spacing w:after="160" w:line="259" w:lineRule="auto"/>
        <w:jc w:val="both"/>
        <w:rPr>
          <w:rFonts w:ascii="Times New Roman" w:hAnsi="Times New Roman"/>
          <w:i/>
          <w:iCs/>
          <w:sz w:val="20"/>
          <w:szCs w:val="20"/>
          <w:lang w:val="en-GB"/>
        </w:rPr>
      </w:pPr>
      <w:r w:rsidRPr="004A1224">
        <w:rPr>
          <w:rFonts w:ascii="Times New Roman" w:hAnsi="Times New Roman" w:cs="Times New Roman"/>
          <w:b/>
          <w:sz w:val="20"/>
          <w:szCs w:val="20"/>
          <w:lang w:val="en-GB"/>
        </w:rPr>
        <w:t xml:space="preserve">Figure </w:t>
      </w:r>
      <w:r w:rsidRPr="004A1224">
        <w:rPr>
          <w:rFonts w:ascii="Times New Roman" w:hAnsi="Times New Roman" w:cs="Times New Roman"/>
          <w:b/>
          <w:iCs/>
          <w:sz w:val="20"/>
          <w:szCs w:val="20"/>
          <w:lang w:val="en-GB"/>
        </w:rPr>
        <w:t>S</w:t>
      </w:r>
      <w:r w:rsidR="00F335F7" w:rsidRPr="004A1224">
        <w:rPr>
          <w:rFonts w:ascii="Times New Roman" w:hAnsi="Times New Roman" w:cs="Times New Roman"/>
          <w:b/>
          <w:iCs/>
          <w:sz w:val="20"/>
          <w:szCs w:val="20"/>
          <w:lang w:val="en-GB"/>
        </w:rPr>
        <w:t>7</w:t>
      </w:r>
      <w:r w:rsidRPr="004A1224">
        <w:rPr>
          <w:rFonts w:ascii="Times New Roman" w:hAnsi="Times New Roman" w:cs="Times New Roman"/>
          <w:b/>
          <w:sz w:val="20"/>
          <w:szCs w:val="20"/>
          <w:lang w:val="en-GB"/>
        </w:rPr>
        <w:t>.</w:t>
      </w:r>
      <w:r w:rsidRPr="004A1224">
        <w:rPr>
          <w:rFonts w:ascii="Times New Roman" w:hAnsi="Times New Roman"/>
          <w:sz w:val="20"/>
          <w:szCs w:val="20"/>
          <w:lang w:val="en-GB"/>
        </w:rPr>
        <w:t xml:space="preserve"> </w:t>
      </w:r>
      <w:r w:rsidR="00E31209" w:rsidRPr="004A1224">
        <w:rPr>
          <w:rFonts w:ascii="Times New Roman" w:hAnsi="Times New Roman"/>
          <w:sz w:val="20"/>
          <w:szCs w:val="20"/>
          <w:lang w:val="en-GB"/>
        </w:rPr>
        <w:t xml:space="preserve">SPRI </w:t>
      </w:r>
      <w:r w:rsidR="00F00262" w:rsidRPr="004A1224">
        <w:rPr>
          <w:rFonts w:ascii="Times New Roman" w:hAnsi="Times New Roman"/>
          <w:sz w:val="20"/>
          <w:szCs w:val="20"/>
          <w:lang w:val="en-GB"/>
        </w:rPr>
        <w:t xml:space="preserve">direct and difference </w:t>
      </w:r>
      <w:r w:rsidR="00E31209" w:rsidRPr="004A1224">
        <w:rPr>
          <w:rFonts w:ascii="Times New Roman" w:hAnsi="Times New Roman"/>
          <w:sz w:val="20"/>
          <w:szCs w:val="20"/>
          <w:lang w:val="en-GB"/>
        </w:rPr>
        <w:t>im</w:t>
      </w:r>
      <w:r w:rsidR="00EA52D7" w:rsidRPr="004A1224">
        <w:rPr>
          <w:rFonts w:ascii="Times New Roman" w:hAnsi="Times New Roman"/>
          <w:sz w:val="20"/>
          <w:szCs w:val="20"/>
          <w:lang w:val="en-GB"/>
        </w:rPr>
        <w:t xml:space="preserve">ages </w:t>
      </w:r>
      <w:r w:rsidR="00F00262" w:rsidRPr="004A1224">
        <w:rPr>
          <w:rFonts w:ascii="Times New Roman" w:hAnsi="Times New Roman"/>
          <w:sz w:val="20"/>
          <w:szCs w:val="20"/>
          <w:lang w:val="en-GB"/>
        </w:rPr>
        <w:t xml:space="preserve">acquired during a) the immobilization of PNA probes and b) the </w:t>
      </w:r>
      <w:proofErr w:type="spellStart"/>
      <w:r w:rsidR="00DC54DE" w:rsidRPr="004A1224">
        <w:rPr>
          <w:rFonts w:ascii="Times New Roman" w:hAnsi="Times New Roman"/>
          <w:sz w:val="20"/>
          <w:szCs w:val="20"/>
          <w:lang w:val="en-GB"/>
        </w:rPr>
        <w:t>Dyna@MIX-DNA</w:t>
      </w:r>
      <w:proofErr w:type="spellEnd"/>
      <w:r w:rsidR="00DC54DE" w:rsidRPr="004A1224">
        <w:rPr>
          <w:rFonts w:ascii="Times New Roman" w:hAnsi="Times New Roman"/>
          <w:sz w:val="20"/>
          <w:szCs w:val="20"/>
          <w:lang w:val="en-GB"/>
        </w:rPr>
        <w:t xml:space="preserve"> hybridization reaction. </w:t>
      </w:r>
      <w:r w:rsidR="0058742A" w:rsidRPr="004A1224">
        <w:rPr>
          <w:rFonts w:ascii="Times New Roman" w:hAnsi="Times New Roman"/>
          <w:sz w:val="20"/>
          <w:szCs w:val="20"/>
          <w:lang w:val="en-GB"/>
        </w:rPr>
        <w:t xml:space="preserve">The consistent grey-scale intensity in the difference image from the PNA immobilization step suggests that a similar probe density has been achieved in each channel. In contrast, the variation in grey-scale in the difference image from the </w:t>
      </w:r>
      <w:proofErr w:type="spellStart"/>
      <w:r w:rsidR="0058742A" w:rsidRPr="004A1224">
        <w:rPr>
          <w:rFonts w:ascii="Times New Roman" w:hAnsi="Times New Roman"/>
          <w:sz w:val="20"/>
          <w:szCs w:val="20"/>
          <w:lang w:val="en-GB"/>
        </w:rPr>
        <w:t>Dyna@MIX-DNA</w:t>
      </w:r>
      <w:proofErr w:type="spellEnd"/>
      <w:r w:rsidR="0058742A" w:rsidRPr="004A1224">
        <w:rPr>
          <w:rFonts w:ascii="Times New Roman" w:hAnsi="Times New Roman"/>
          <w:sz w:val="20"/>
          <w:szCs w:val="20"/>
          <w:lang w:val="en-GB"/>
        </w:rPr>
        <w:t xml:space="preserve"> hybridization reaction reflects the strength of the PNA-DNA interaction.</w:t>
      </w:r>
    </w:p>
    <w:p w14:paraId="02288675" w14:textId="7EEF0692" w:rsidR="00FC3158" w:rsidRPr="004A1224" w:rsidRDefault="00FC3158" w:rsidP="004D5DC0">
      <w:pPr>
        <w:spacing w:after="240" w:line="360" w:lineRule="auto"/>
        <w:ind w:left="567"/>
        <w:jc w:val="both"/>
        <w:rPr>
          <w:lang w:val="en-GB"/>
        </w:rPr>
      </w:pPr>
    </w:p>
    <w:p w14:paraId="535AD8C9" w14:textId="77777777" w:rsidR="00993513" w:rsidRPr="004A1224" w:rsidRDefault="00993513">
      <w:pPr>
        <w:spacing w:after="160" w:line="259" w:lineRule="auto"/>
        <w:rPr>
          <w:lang w:val="en-GB"/>
        </w:rPr>
      </w:pPr>
      <w:r w:rsidRPr="004A1224">
        <w:rPr>
          <w:lang w:val="en-GB"/>
        </w:rPr>
        <w:br w:type="page"/>
      </w:r>
    </w:p>
    <w:p w14:paraId="77551B47" w14:textId="59C7FD87" w:rsidR="004067AD" w:rsidRPr="004A1224" w:rsidRDefault="004067AD" w:rsidP="00BD63A8">
      <w:pPr>
        <w:widowControl w:val="0"/>
        <w:autoSpaceDE w:val="0"/>
        <w:autoSpaceDN w:val="0"/>
        <w:adjustRightInd w:val="0"/>
        <w:spacing w:after="240" w:line="360" w:lineRule="auto"/>
        <w:ind w:left="640" w:hanging="640"/>
        <w:jc w:val="both"/>
        <w:rPr>
          <w:rFonts w:ascii="Times New Roman" w:hAnsi="Times New Roman" w:cs="Times New Roman"/>
          <w:b/>
          <w:bCs/>
          <w:sz w:val="24"/>
          <w:szCs w:val="24"/>
          <w:lang w:val="en-GB"/>
        </w:rPr>
      </w:pPr>
      <w:r w:rsidRPr="004A1224">
        <w:rPr>
          <w:rFonts w:ascii="Times New Roman" w:hAnsi="Times New Roman" w:cs="Times New Roman"/>
          <w:b/>
          <w:bCs/>
          <w:sz w:val="24"/>
          <w:szCs w:val="24"/>
          <w:lang w:val="en-GB"/>
        </w:rPr>
        <w:lastRenderedPageBreak/>
        <w:t>References</w:t>
      </w:r>
    </w:p>
    <w:p w14:paraId="4BBBD2DE" w14:textId="08D89609" w:rsidR="006F0723" w:rsidRPr="004A1224" w:rsidRDefault="00BD63A8"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lang w:val="en-US"/>
        </w:rPr>
        <w:fldChar w:fldCharType="begin" w:fldLock="1"/>
      </w:r>
      <w:r w:rsidRPr="004A1224">
        <w:rPr>
          <w:rFonts w:ascii="Times New Roman" w:hAnsi="Times New Roman" w:cs="Times New Roman"/>
          <w:lang w:val="en-GB"/>
        </w:rPr>
        <w:instrText xml:space="preserve">ADDIN Mendeley Bibliography CSL_BIBLIOGRAPHY </w:instrText>
      </w:r>
      <w:r w:rsidRPr="004A1224">
        <w:rPr>
          <w:rFonts w:ascii="Times New Roman" w:hAnsi="Times New Roman" w:cs="Times New Roman"/>
          <w:lang w:val="en-US"/>
        </w:rPr>
        <w:fldChar w:fldCharType="separate"/>
      </w:r>
      <w:r w:rsidR="006F0723" w:rsidRPr="004A1224">
        <w:rPr>
          <w:rFonts w:ascii="Times New Roman" w:hAnsi="Times New Roman" w:cs="Times New Roman"/>
          <w:noProof/>
          <w:lang w:val="en-GB"/>
        </w:rPr>
        <w:t>[1]</w:t>
      </w:r>
      <w:r w:rsidR="006F0723" w:rsidRPr="004A1224">
        <w:rPr>
          <w:rFonts w:ascii="Times New Roman" w:hAnsi="Times New Roman" w:cs="Times New Roman"/>
          <w:noProof/>
          <w:lang w:val="en-GB"/>
        </w:rPr>
        <w:tab/>
        <w:t>U. Giesen, W. Kleider, C. Berding, A. Geiger, H. Orum, P.E. Nielsen, A formula for thermal stability (Tm) prediction of PNA/DNA duplexes, Nucleic Acids Res. 26 (1998) 5004–5006. https://doi.org/10.1093/nar/26.21.5004.</w:t>
      </w:r>
    </w:p>
    <w:p w14:paraId="7F957A8B"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[2]</w:t>
      </w:r>
      <w:r w:rsidRPr="004A1224">
        <w:rPr>
          <w:rFonts w:ascii="Times New Roman" w:hAnsi="Times New Roman" w:cs="Times New Roman"/>
          <w:noProof/>
          <w:lang w:val="en-GB"/>
        </w:rPr>
        <w:tab/>
        <w:t>A. Germini, S. Rossi, A. Zanetti, R. Corradini, C. Fogher, R. Marchelli, Development of a Peptide Nucleic Acid Array Platform for the Detection of Genetically Modified Organisms in Food, J. Agric. Food Chem. 53 (2005) 3958–3962. https://doi.org/10.1021/jf050016e.</w:t>
      </w:r>
    </w:p>
    <w:p w14:paraId="248B15EB"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[3]</w:t>
      </w:r>
      <w:r w:rsidRPr="004A1224">
        <w:rPr>
          <w:rFonts w:ascii="Times New Roman" w:hAnsi="Times New Roman" w:cs="Times New Roman"/>
          <w:noProof/>
          <w:lang w:val="en-GB"/>
        </w:rPr>
        <w:tab/>
        <w:t>R. Mejia-Ariza, J. Rosselli, C. Breukers, A. Manicardi, L.W.M.M. Terstappen, R. Corradini, J. Huskens, DNA Detection by Flow Cytometry using PNA-Modified Metal–Organic Framework Particles, Chem. – A Eur. J. 23 (2017) 4180–4186. https://doi.org/https://doi.org/10.1002/chem.201605803.</w:t>
      </w:r>
    </w:p>
    <w:p w14:paraId="06D48FBF"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[4]</w:t>
      </w:r>
      <w:r w:rsidRPr="004A1224">
        <w:rPr>
          <w:rFonts w:ascii="Times New Roman" w:hAnsi="Times New Roman" w:cs="Times New Roman"/>
          <w:noProof/>
          <w:lang w:val="en-GB"/>
        </w:rPr>
        <w:tab/>
        <w:t>R. D’Agata, N. Bellassai, M. Allegretti, A. Rozzi, S. Korom, A. Manicardi, E. Melucci, E. Pescarmona, R. Corradini, P. Giacomini, G. Spoto, Direct plasmonic detection of circulating RAS mutated DNA in colorectal cancer patients, Biosens. Bioelectron. 170 (2020) 112648. https://doi.org/https://doi.org/10.1016/j.bios.2020.112648.</w:t>
      </w:r>
    </w:p>
    <w:p w14:paraId="239B4EC8"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[5]</w:t>
      </w:r>
      <w:r w:rsidRPr="004A1224">
        <w:rPr>
          <w:rFonts w:ascii="Times New Roman" w:hAnsi="Times New Roman" w:cs="Times New Roman"/>
          <w:noProof/>
          <w:lang w:val="en-GB"/>
        </w:rPr>
        <w:tab/>
        <w:t>S. Fortunati, C. Giliberti, M. Giannetto, A. Bertucci, S. Capodaglio, E. Ricciardi, P. Giacomini, V. Bianchi, A. Boni, I. De Munari, R. Corradini, M. Careri, A highly sensitive electrochemical magneto-genosensing assay for the specific detection of a single nucleotide variation in the KRAS oncogene in human plasma, Biosens. Bioelectron. X 15 (2023) 100404. https://doi.org/https://doi.org/10.1016/j.biosx.2023.100404.</w:t>
      </w:r>
    </w:p>
    <w:p w14:paraId="182A1192"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[6]</w:t>
      </w:r>
      <w:r w:rsidRPr="004A1224">
        <w:rPr>
          <w:rFonts w:ascii="Times New Roman" w:hAnsi="Times New Roman" w:cs="Times New Roman"/>
          <w:noProof/>
          <w:lang w:val="en-GB"/>
        </w:rPr>
        <w:tab/>
        <w:t>N. Bellassai, R. D’Agata, G. Spoto, Plasmonic aptasensor with antifouling dual-functional surface layer for lysozyme  detection in food., Anal. Chim. Acta 1283 (2023) 341979. https://doi.org/10.1016/j.aca.2023.341979.</w:t>
      </w:r>
    </w:p>
    <w:p w14:paraId="20F0C962"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lang w:val="en-GB"/>
        </w:rPr>
      </w:pPr>
      <w:r w:rsidRPr="004A1224">
        <w:rPr>
          <w:rFonts w:ascii="Times New Roman" w:hAnsi="Times New Roman" w:cs="Times New Roman"/>
          <w:noProof/>
          <w:lang w:val="en-GB"/>
        </w:rPr>
        <w:t>[7]</w:t>
      </w:r>
      <w:r w:rsidRPr="004A1224">
        <w:rPr>
          <w:rFonts w:ascii="Times New Roman" w:hAnsi="Times New Roman" w:cs="Times New Roman"/>
          <w:noProof/>
          <w:lang w:val="en-GB"/>
        </w:rPr>
        <w:tab/>
        <w:t>A. Finotti, M. Allegretti, J. Gasparello, P. Giacomini, D.A. Spandidos, G. Spoto, R. Gambari, Liquid biopsy and PCR-free ultrasensitive detection systems in oncology (Review), Int. J. Oncol. 53 (2018). https://doi.org/10.3892/ijo.2018.4516.</w:t>
      </w:r>
    </w:p>
    <w:p w14:paraId="506A890C" w14:textId="77777777" w:rsidR="006F0723" w:rsidRPr="004A1224" w:rsidRDefault="006F0723" w:rsidP="007F74B8">
      <w:pPr>
        <w:widowControl w:val="0"/>
        <w:autoSpaceDE w:val="0"/>
        <w:autoSpaceDN w:val="0"/>
        <w:adjustRightInd w:val="0"/>
        <w:spacing w:after="240" w:line="240" w:lineRule="auto"/>
        <w:ind w:left="640" w:hanging="640"/>
        <w:jc w:val="both"/>
        <w:rPr>
          <w:rFonts w:ascii="Times New Roman" w:hAnsi="Times New Roman" w:cs="Times New Roman"/>
          <w:noProof/>
        </w:rPr>
      </w:pPr>
      <w:r w:rsidRPr="004A1224">
        <w:rPr>
          <w:rFonts w:ascii="Times New Roman" w:hAnsi="Times New Roman" w:cs="Times New Roman"/>
          <w:noProof/>
          <w:lang w:val="en-GB"/>
        </w:rPr>
        <w:t>[8]</w:t>
      </w:r>
      <w:r w:rsidRPr="004A1224">
        <w:rPr>
          <w:rFonts w:ascii="Times New Roman" w:hAnsi="Times New Roman" w:cs="Times New Roman"/>
          <w:noProof/>
          <w:lang w:val="en-GB"/>
        </w:rPr>
        <w:tab/>
        <w:t xml:space="preserve">M. Allegretti, G. Cottone, F. Carboni, E. Cotroneo, B. Casini, E. Giordani, C.A. Amoreo, S. Buglioni, M. Diodoro, E. Pescarmona, S. Zazza, O. Federici, M. Zeuli, L. Conti, G. Cigliana, F. Fiorentino, M. Valle, P. Giacomini, F. Spinella, Cross-sectional analysis of circulating tumor DNA in primary colorectal cancer at surgery and during post-surgery follow-up by liquid biopsy, J. Exp. </w:t>
      </w:r>
      <w:r w:rsidRPr="004A1224">
        <w:rPr>
          <w:rFonts w:ascii="Times New Roman" w:hAnsi="Times New Roman" w:cs="Times New Roman"/>
          <w:noProof/>
        </w:rPr>
        <w:t>Clin. Cancer Res. 39 (2020) 69. https://doi.org/10.1186/s13046-020-01569-z.</w:t>
      </w:r>
    </w:p>
    <w:p w14:paraId="1F729A0D" w14:textId="401FEFDF" w:rsidR="00C61D13" w:rsidRPr="00144702" w:rsidRDefault="00BD63A8" w:rsidP="007F74B8">
      <w:pPr>
        <w:spacing w:after="240" w:line="240" w:lineRule="auto"/>
        <w:ind w:left="567"/>
        <w:jc w:val="both"/>
        <w:rPr>
          <w:lang w:val="en-US"/>
        </w:rPr>
      </w:pPr>
      <w:r w:rsidRPr="004A1224">
        <w:rPr>
          <w:rFonts w:ascii="Times New Roman" w:hAnsi="Times New Roman" w:cs="Times New Roman"/>
          <w:lang w:val="en-US"/>
        </w:rPr>
        <w:fldChar w:fldCharType="end"/>
      </w:r>
    </w:p>
    <w:sectPr w:rsidR="00C61D13" w:rsidRPr="00144702" w:rsidSect="004D5DC0">
      <w:footerReference w:type="even" r:id="rId16"/>
      <w:footerReference w:type="default" r:id="rId17"/>
      <w:pgSz w:w="11907" w:h="16840"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2239B3" w14:textId="77777777" w:rsidR="005D5846" w:rsidRDefault="005D5846" w:rsidP="005E23BC">
      <w:pPr>
        <w:spacing w:after="0" w:line="240" w:lineRule="auto"/>
      </w:pPr>
      <w:r>
        <w:separator/>
      </w:r>
    </w:p>
  </w:endnote>
  <w:endnote w:type="continuationSeparator" w:id="0">
    <w:p w14:paraId="3909DA29" w14:textId="77777777" w:rsidR="005D5846" w:rsidRDefault="005D5846" w:rsidP="005E2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no Pro">
    <w:altName w:val="Constantia"/>
    <w:panose1 w:val="00000000000000000000"/>
    <w:charset w:val="00"/>
    <w:family w:val="roman"/>
    <w:notTrueType/>
    <w:pitch w:val="variable"/>
    <w:sig w:usb0="60000287" w:usb1="00000001"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A98D78" w14:textId="77777777" w:rsidR="009E70D6" w:rsidRDefault="009E70D6">
    <w:pPr>
      <w:framePr w:wrap="around" w:vAnchor="text" w:hAnchor="margin" w:xAlign="right" w:y="1"/>
      <w:rPr>
        <w:rStyle w:val="Numeropagina"/>
      </w:rPr>
    </w:pPr>
    <w:r>
      <w:rPr>
        <w:rStyle w:val="Numeropagina"/>
      </w:rPr>
      <w:t xml:space="preserve">PAGE </w:t>
    </w:r>
    <w:r>
      <w:rPr>
        <w:rStyle w:val="Numeropagina"/>
        <w:noProof/>
      </w:rPr>
      <w:t>2</w:t>
    </w:r>
  </w:p>
  <w:p w14:paraId="53A4E3B9" w14:textId="77777777" w:rsidR="009E70D6" w:rsidRDefault="009E70D6">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8053670"/>
      <w:docPartObj>
        <w:docPartGallery w:val="Page Numbers (Bottom of Page)"/>
        <w:docPartUnique/>
      </w:docPartObj>
    </w:sdtPr>
    <w:sdtEndPr>
      <w:rPr>
        <w:rFonts w:ascii="Times New Roman" w:hAnsi="Times New Roman" w:cs="Times New Roman"/>
      </w:rPr>
    </w:sdtEndPr>
    <w:sdtContent>
      <w:p w14:paraId="451E0F59" w14:textId="77777777" w:rsidR="009E70D6" w:rsidRPr="007F74B8" w:rsidRDefault="009E70D6">
        <w:pPr>
          <w:pStyle w:val="Pidipagina"/>
          <w:jc w:val="right"/>
          <w:rPr>
            <w:rFonts w:ascii="Times New Roman" w:hAnsi="Times New Roman" w:cs="Times New Roman"/>
          </w:rPr>
        </w:pPr>
        <w:r w:rsidRPr="007F74B8">
          <w:rPr>
            <w:rFonts w:ascii="Times New Roman" w:hAnsi="Times New Roman" w:cs="Times New Roman"/>
          </w:rPr>
          <w:fldChar w:fldCharType="begin"/>
        </w:r>
        <w:r w:rsidRPr="007F74B8">
          <w:rPr>
            <w:rFonts w:ascii="Times New Roman" w:hAnsi="Times New Roman" w:cs="Times New Roman"/>
          </w:rPr>
          <w:instrText>PAGE   \* MERGEFORMAT</w:instrText>
        </w:r>
        <w:r w:rsidRPr="007F74B8">
          <w:rPr>
            <w:rFonts w:ascii="Times New Roman" w:hAnsi="Times New Roman" w:cs="Times New Roman"/>
          </w:rPr>
          <w:fldChar w:fldCharType="separate"/>
        </w:r>
        <w:r w:rsidRPr="007F74B8">
          <w:rPr>
            <w:rFonts w:ascii="Times New Roman" w:hAnsi="Times New Roman" w:cs="Times New Roman"/>
          </w:rPr>
          <w:t>2</w:t>
        </w:r>
        <w:r w:rsidRPr="007F74B8">
          <w:rPr>
            <w:rFonts w:ascii="Times New Roman" w:hAnsi="Times New Roman" w:cs="Times New Roman"/>
          </w:rPr>
          <w:fldChar w:fldCharType="end"/>
        </w:r>
      </w:p>
    </w:sdtContent>
  </w:sdt>
  <w:p w14:paraId="2D3FA845" w14:textId="77777777" w:rsidR="009E70D6" w:rsidRDefault="009E70D6">
    <w:pP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28AED" w14:textId="77777777" w:rsidR="005D5846" w:rsidRDefault="005D5846" w:rsidP="005E23BC">
      <w:pPr>
        <w:spacing w:after="0" w:line="240" w:lineRule="auto"/>
      </w:pPr>
      <w:r>
        <w:separator/>
      </w:r>
    </w:p>
  </w:footnote>
  <w:footnote w:type="continuationSeparator" w:id="0">
    <w:p w14:paraId="5EA01875" w14:textId="77777777" w:rsidR="005D5846" w:rsidRDefault="005D5846" w:rsidP="005E23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F432C0"/>
    <w:multiLevelType w:val="multilevel"/>
    <w:tmpl w:val="68DE62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i/>
        <w:i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54503906"/>
    <w:multiLevelType w:val="hybridMultilevel"/>
    <w:tmpl w:val="E0281946"/>
    <w:lvl w:ilvl="0" w:tplc="B2829D24">
      <w:start w:val="99"/>
      <w:numFmt w:val="decimal"/>
      <w:lvlText w:val="%1)"/>
      <w:lvlJc w:val="left"/>
      <w:pPr>
        <w:tabs>
          <w:tab w:val="num" w:pos="735"/>
        </w:tabs>
        <w:ind w:left="735" w:hanging="375"/>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6AA22420"/>
    <w:multiLevelType w:val="hybridMultilevel"/>
    <w:tmpl w:val="096E38AA"/>
    <w:lvl w:ilvl="0" w:tplc="24F4F950">
      <w:start w:val="1"/>
      <w:numFmt w:val="decimal"/>
      <w:lvlText w:val="%1."/>
      <w:lvlJc w:val="left"/>
      <w:pPr>
        <w:ind w:left="644" w:hanging="360"/>
      </w:pPr>
      <w:rPr>
        <w:rFonts w:hint="default"/>
        <w:sz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A1NDc2MDA2NQNyDJV0lIJTi4sz8/NACowMawGtBHr9LQAAAA=="/>
  </w:docVars>
  <w:rsids>
    <w:rsidRoot w:val="005B3D9D"/>
    <w:rsid w:val="00011731"/>
    <w:rsid w:val="00021DCD"/>
    <w:rsid w:val="00023231"/>
    <w:rsid w:val="00027310"/>
    <w:rsid w:val="00042F11"/>
    <w:rsid w:val="00046223"/>
    <w:rsid w:val="0004764A"/>
    <w:rsid w:val="000553E8"/>
    <w:rsid w:val="00056694"/>
    <w:rsid w:val="000632F7"/>
    <w:rsid w:val="00072AE1"/>
    <w:rsid w:val="00076C7D"/>
    <w:rsid w:val="00093EA2"/>
    <w:rsid w:val="000A1D98"/>
    <w:rsid w:val="000B0169"/>
    <w:rsid w:val="000B7709"/>
    <w:rsid w:val="000C6C62"/>
    <w:rsid w:val="000C748E"/>
    <w:rsid w:val="000D633F"/>
    <w:rsid w:val="000E327E"/>
    <w:rsid w:val="000E6DE1"/>
    <w:rsid w:val="00110355"/>
    <w:rsid w:val="0011399E"/>
    <w:rsid w:val="001314E0"/>
    <w:rsid w:val="00133429"/>
    <w:rsid w:val="00144702"/>
    <w:rsid w:val="00144FF4"/>
    <w:rsid w:val="00145A74"/>
    <w:rsid w:val="001526C5"/>
    <w:rsid w:val="001554E5"/>
    <w:rsid w:val="0016187D"/>
    <w:rsid w:val="001706FD"/>
    <w:rsid w:val="00176DEF"/>
    <w:rsid w:val="00180586"/>
    <w:rsid w:val="00186170"/>
    <w:rsid w:val="00187284"/>
    <w:rsid w:val="001925C1"/>
    <w:rsid w:val="001974D4"/>
    <w:rsid w:val="001A1A95"/>
    <w:rsid w:val="001A1ED7"/>
    <w:rsid w:val="001A51E1"/>
    <w:rsid w:val="001A5945"/>
    <w:rsid w:val="001C4978"/>
    <w:rsid w:val="001C4D9B"/>
    <w:rsid w:val="001D24CF"/>
    <w:rsid w:val="001D32A7"/>
    <w:rsid w:val="001D6598"/>
    <w:rsid w:val="001E200F"/>
    <w:rsid w:val="001E6C3A"/>
    <w:rsid w:val="001F7451"/>
    <w:rsid w:val="00200581"/>
    <w:rsid w:val="00204DAF"/>
    <w:rsid w:val="00206191"/>
    <w:rsid w:val="00211BC0"/>
    <w:rsid w:val="00216528"/>
    <w:rsid w:val="002172B1"/>
    <w:rsid w:val="00217502"/>
    <w:rsid w:val="00221217"/>
    <w:rsid w:val="002374F6"/>
    <w:rsid w:val="00241CB3"/>
    <w:rsid w:val="00247276"/>
    <w:rsid w:val="00261CDE"/>
    <w:rsid w:val="00276A0B"/>
    <w:rsid w:val="00280E6F"/>
    <w:rsid w:val="002854B8"/>
    <w:rsid w:val="00286F7C"/>
    <w:rsid w:val="00291B10"/>
    <w:rsid w:val="002B6F61"/>
    <w:rsid w:val="002C4D9B"/>
    <w:rsid w:val="002D38A9"/>
    <w:rsid w:val="002E06B7"/>
    <w:rsid w:val="002E2C63"/>
    <w:rsid w:val="002E4C0E"/>
    <w:rsid w:val="002F03F5"/>
    <w:rsid w:val="002F0896"/>
    <w:rsid w:val="00304721"/>
    <w:rsid w:val="003152CE"/>
    <w:rsid w:val="00316225"/>
    <w:rsid w:val="00316E2E"/>
    <w:rsid w:val="0032284C"/>
    <w:rsid w:val="00323BFE"/>
    <w:rsid w:val="00324051"/>
    <w:rsid w:val="0033266D"/>
    <w:rsid w:val="00336013"/>
    <w:rsid w:val="003377DD"/>
    <w:rsid w:val="00350841"/>
    <w:rsid w:val="00354CDB"/>
    <w:rsid w:val="00354E41"/>
    <w:rsid w:val="00356E48"/>
    <w:rsid w:val="00357683"/>
    <w:rsid w:val="0036076B"/>
    <w:rsid w:val="00366946"/>
    <w:rsid w:val="0037158C"/>
    <w:rsid w:val="0037234C"/>
    <w:rsid w:val="00375D71"/>
    <w:rsid w:val="00375F9D"/>
    <w:rsid w:val="003816B8"/>
    <w:rsid w:val="003A215C"/>
    <w:rsid w:val="003B146A"/>
    <w:rsid w:val="003B3DA6"/>
    <w:rsid w:val="003B748B"/>
    <w:rsid w:val="003B79A1"/>
    <w:rsid w:val="003C0889"/>
    <w:rsid w:val="003D009B"/>
    <w:rsid w:val="003D1354"/>
    <w:rsid w:val="003D4C19"/>
    <w:rsid w:val="003D7DD2"/>
    <w:rsid w:val="003E2BF7"/>
    <w:rsid w:val="003E7182"/>
    <w:rsid w:val="003F3E88"/>
    <w:rsid w:val="003F52FF"/>
    <w:rsid w:val="003F5AE3"/>
    <w:rsid w:val="0040264C"/>
    <w:rsid w:val="004067AD"/>
    <w:rsid w:val="004133D9"/>
    <w:rsid w:val="004151BD"/>
    <w:rsid w:val="00421071"/>
    <w:rsid w:val="00422E2A"/>
    <w:rsid w:val="004348CF"/>
    <w:rsid w:val="00445772"/>
    <w:rsid w:val="0044597F"/>
    <w:rsid w:val="0045399E"/>
    <w:rsid w:val="00461B39"/>
    <w:rsid w:val="00462409"/>
    <w:rsid w:val="004768B4"/>
    <w:rsid w:val="00477133"/>
    <w:rsid w:val="00477FD8"/>
    <w:rsid w:val="00481C44"/>
    <w:rsid w:val="00482444"/>
    <w:rsid w:val="00486BFB"/>
    <w:rsid w:val="00494D30"/>
    <w:rsid w:val="004A10B7"/>
    <w:rsid w:val="004A1224"/>
    <w:rsid w:val="004A12B9"/>
    <w:rsid w:val="004A3E04"/>
    <w:rsid w:val="004A7DD6"/>
    <w:rsid w:val="004B4A4D"/>
    <w:rsid w:val="004B720F"/>
    <w:rsid w:val="004C184E"/>
    <w:rsid w:val="004D548E"/>
    <w:rsid w:val="004D5DC0"/>
    <w:rsid w:val="004E3DEA"/>
    <w:rsid w:val="004E6F21"/>
    <w:rsid w:val="004E7E74"/>
    <w:rsid w:val="004E7FB2"/>
    <w:rsid w:val="004F01D9"/>
    <w:rsid w:val="00501F87"/>
    <w:rsid w:val="00537E99"/>
    <w:rsid w:val="005409E2"/>
    <w:rsid w:val="00541D3B"/>
    <w:rsid w:val="00546E4C"/>
    <w:rsid w:val="0056760D"/>
    <w:rsid w:val="0058742A"/>
    <w:rsid w:val="00587CEC"/>
    <w:rsid w:val="00593DCD"/>
    <w:rsid w:val="00594A62"/>
    <w:rsid w:val="00596425"/>
    <w:rsid w:val="005A486D"/>
    <w:rsid w:val="005B0654"/>
    <w:rsid w:val="005B3D9D"/>
    <w:rsid w:val="005C11A8"/>
    <w:rsid w:val="005C7819"/>
    <w:rsid w:val="005D5846"/>
    <w:rsid w:val="005D7E21"/>
    <w:rsid w:val="005E23BC"/>
    <w:rsid w:val="005E6F3A"/>
    <w:rsid w:val="005E7F88"/>
    <w:rsid w:val="005F38EC"/>
    <w:rsid w:val="005F738F"/>
    <w:rsid w:val="0060570F"/>
    <w:rsid w:val="00607A86"/>
    <w:rsid w:val="00631D68"/>
    <w:rsid w:val="00641026"/>
    <w:rsid w:val="00643D59"/>
    <w:rsid w:val="00657EFC"/>
    <w:rsid w:val="00676780"/>
    <w:rsid w:val="00676FE2"/>
    <w:rsid w:val="0068514C"/>
    <w:rsid w:val="00685B7D"/>
    <w:rsid w:val="006B0B6B"/>
    <w:rsid w:val="006B5976"/>
    <w:rsid w:val="006B6592"/>
    <w:rsid w:val="006B71CF"/>
    <w:rsid w:val="006C1AF0"/>
    <w:rsid w:val="006C4F09"/>
    <w:rsid w:val="006D1123"/>
    <w:rsid w:val="006D4835"/>
    <w:rsid w:val="006E0D09"/>
    <w:rsid w:val="006F0393"/>
    <w:rsid w:val="006F0723"/>
    <w:rsid w:val="006F28AC"/>
    <w:rsid w:val="00703BAE"/>
    <w:rsid w:val="00707E40"/>
    <w:rsid w:val="007151FE"/>
    <w:rsid w:val="00720D7C"/>
    <w:rsid w:val="00723487"/>
    <w:rsid w:val="007266D2"/>
    <w:rsid w:val="00732385"/>
    <w:rsid w:val="007360D6"/>
    <w:rsid w:val="007425AD"/>
    <w:rsid w:val="0074379D"/>
    <w:rsid w:val="007534E6"/>
    <w:rsid w:val="007601F9"/>
    <w:rsid w:val="00766638"/>
    <w:rsid w:val="007832B2"/>
    <w:rsid w:val="00786B4E"/>
    <w:rsid w:val="007B1D0E"/>
    <w:rsid w:val="007C0199"/>
    <w:rsid w:val="007D30C7"/>
    <w:rsid w:val="007D3AEF"/>
    <w:rsid w:val="007D4276"/>
    <w:rsid w:val="007D4DCA"/>
    <w:rsid w:val="007D7384"/>
    <w:rsid w:val="007D7AA2"/>
    <w:rsid w:val="007E2F68"/>
    <w:rsid w:val="007E4A11"/>
    <w:rsid w:val="007E7823"/>
    <w:rsid w:val="007E7C01"/>
    <w:rsid w:val="007F35F6"/>
    <w:rsid w:val="007F74B8"/>
    <w:rsid w:val="0080119C"/>
    <w:rsid w:val="008027C6"/>
    <w:rsid w:val="00802FBE"/>
    <w:rsid w:val="00803C57"/>
    <w:rsid w:val="00812030"/>
    <w:rsid w:val="00812523"/>
    <w:rsid w:val="00826B40"/>
    <w:rsid w:val="008412FE"/>
    <w:rsid w:val="00843B50"/>
    <w:rsid w:val="00843FBB"/>
    <w:rsid w:val="008539CF"/>
    <w:rsid w:val="00866885"/>
    <w:rsid w:val="0087079C"/>
    <w:rsid w:val="0087400B"/>
    <w:rsid w:val="008761B4"/>
    <w:rsid w:val="00882E51"/>
    <w:rsid w:val="0088583D"/>
    <w:rsid w:val="0088765B"/>
    <w:rsid w:val="00890144"/>
    <w:rsid w:val="008A1E66"/>
    <w:rsid w:val="008A2CF4"/>
    <w:rsid w:val="008A6473"/>
    <w:rsid w:val="008B79F4"/>
    <w:rsid w:val="008C4A3B"/>
    <w:rsid w:val="008D2549"/>
    <w:rsid w:val="009203A5"/>
    <w:rsid w:val="0093202A"/>
    <w:rsid w:val="00964918"/>
    <w:rsid w:val="00966E27"/>
    <w:rsid w:val="0097460B"/>
    <w:rsid w:val="00982AD8"/>
    <w:rsid w:val="0098660F"/>
    <w:rsid w:val="00993513"/>
    <w:rsid w:val="00993541"/>
    <w:rsid w:val="00995B6B"/>
    <w:rsid w:val="009B7502"/>
    <w:rsid w:val="009C2E80"/>
    <w:rsid w:val="009C31D6"/>
    <w:rsid w:val="009C6086"/>
    <w:rsid w:val="009C6BF4"/>
    <w:rsid w:val="009C785D"/>
    <w:rsid w:val="009D7FCC"/>
    <w:rsid w:val="009E380C"/>
    <w:rsid w:val="009E70D6"/>
    <w:rsid w:val="009F1D1F"/>
    <w:rsid w:val="00A00EF5"/>
    <w:rsid w:val="00A01181"/>
    <w:rsid w:val="00A16E71"/>
    <w:rsid w:val="00A2040A"/>
    <w:rsid w:val="00A20DB0"/>
    <w:rsid w:val="00A2585E"/>
    <w:rsid w:val="00A279F6"/>
    <w:rsid w:val="00A30DFD"/>
    <w:rsid w:val="00A32988"/>
    <w:rsid w:val="00A34057"/>
    <w:rsid w:val="00A43294"/>
    <w:rsid w:val="00A4372A"/>
    <w:rsid w:val="00A45028"/>
    <w:rsid w:val="00A5491A"/>
    <w:rsid w:val="00A613FE"/>
    <w:rsid w:val="00A623B6"/>
    <w:rsid w:val="00A74A6F"/>
    <w:rsid w:val="00A74D43"/>
    <w:rsid w:val="00A9670D"/>
    <w:rsid w:val="00AA0301"/>
    <w:rsid w:val="00AA3831"/>
    <w:rsid w:val="00AB78C7"/>
    <w:rsid w:val="00AC3E9C"/>
    <w:rsid w:val="00AD264E"/>
    <w:rsid w:val="00AD7B73"/>
    <w:rsid w:val="00B013CF"/>
    <w:rsid w:val="00B05B2A"/>
    <w:rsid w:val="00B10135"/>
    <w:rsid w:val="00B131BA"/>
    <w:rsid w:val="00B526F5"/>
    <w:rsid w:val="00B5369E"/>
    <w:rsid w:val="00B564D9"/>
    <w:rsid w:val="00B666F5"/>
    <w:rsid w:val="00B74022"/>
    <w:rsid w:val="00B743F4"/>
    <w:rsid w:val="00B768C9"/>
    <w:rsid w:val="00B82E66"/>
    <w:rsid w:val="00B91D72"/>
    <w:rsid w:val="00B92155"/>
    <w:rsid w:val="00BA09AA"/>
    <w:rsid w:val="00BA5971"/>
    <w:rsid w:val="00BA76F1"/>
    <w:rsid w:val="00BA7F01"/>
    <w:rsid w:val="00BD63A8"/>
    <w:rsid w:val="00BE0AE0"/>
    <w:rsid w:val="00BE4490"/>
    <w:rsid w:val="00BE609C"/>
    <w:rsid w:val="00BF0527"/>
    <w:rsid w:val="00BF22A9"/>
    <w:rsid w:val="00BF2389"/>
    <w:rsid w:val="00BF3F17"/>
    <w:rsid w:val="00BF6C52"/>
    <w:rsid w:val="00BF79D9"/>
    <w:rsid w:val="00C0499D"/>
    <w:rsid w:val="00C11D90"/>
    <w:rsid w:val="00C275B6"/>
    <w:rsid w:val="00C357DF"/>
    <w:rsid w:val="00C443A3"/>
    <w:rsid w:val="00C50877"/>
    <w:rsid w:val="00C5638A"/>
    <w:rsid w:val="00C61A1B"/>
    <w:rsid w:val="00C61D13"/>
    <w:rsid w:val="00C63E33"/>
    <w:rsid w:val="00C66F1A"/>
    <w:rsid w:val="00C74D07"/>
    <w:rsid w:val="00C750C3"/>
    <w:rsid w:val="00C77CDF"/>
    <w:rsid w:val="00C829A0"/>
    <w:rsid w:val="00C84A63"/>
    <w:rsid w:val="00C92D0A"/>
    <w:rsid w:val="00CA6F5C"/>
    <w:rsid w:val="00CA7BD2"/>
    <w:rsid w:val="00CB189E"/>
    <w:rsid w:val="00CC243B"/>
    <w:rsid w:val="00CC2D26"/>
    <w:rsid w:val="00CD11DC"/>
    <w:rsid w:val="00CD1661"/>
    <w:rsid w:val="00CD3EC3"/>
    <w:rsid w:val="00CD4BFE"/>
    <w:rsid w:val="00CE6859"/>
    <w:rsid w:val="00CF37C7"/>
    <w:rsid w:val="00CF7286"/>
    <w:rsid w:val="00D01035"/>
    <w:rsid w:val="00D11E99"/>
    <w:rsid w:val="00D161D4"/>
    <w:rsid w:val="00D17E2E"/>
    <w:rsid w:val="00D20DEB"/>
    <w:rsid w:val="00D21518"/>
    <w:rsid w:val="00D3023A"/>
    <w:rsid w:val="00D612CE"/>
    <w:rsid w:val="00D63855"/>
    <w:rsid w:val="00D67269"/>
    <w:rsid w:val="00D71FDA"/>
    <w:rsid w:val="00D84BA1"/>
    <w:rsid w:val="00D979EF"/>
    <w:rsid w:val="00DB7FC5"/>
    <w:rsid w:val="00DC1465"/>
    <w:rsid w:val="00DC2F5F"/>
    <w:rsid w:val="00DC3782"/>
    <w:rsid w:val="00DC54DE"/>
    <w:rsid w:val="00DE2525"/>
    <w:rsid w:val="00DE3E37"/>
    <w:rsid w:val="00DE4CDA"/>
    <w:rsid w:val="00E06AAA"/>
    <w:rsid w:val="00E31209"/>
    <w:rsid w:val="00E37724"/>
    <w:rsid w:val="00E37A42"/>
    <w:rsid w:val="00E44ECE"/>
    <w:rsid w:val="00E52E63"/>
    <w:rsid w:val="00E60126"/>
    <w:rsid w:val="00E67789"/>
    <w:rsid w:val="00E71A2F"/>
    <w:rsid w:val="00E7351C"/>
    <w:rsid w:val="00E752E2"/>
    <w:rsid w:val="00E7661B"/>
    <w:rsid w:val="00E77C80"/>
    <w:rsid w:val="00E87A4D"/>
    <w:rsid w:val="00E9233E"/>
    <w:rsid w:val="00EA52D7"/>
    <w:rsid w:val="00EB16FC"/>
    <w:rsid w:val="00EC122D"/>
    <w:rsid w:val="00EC370A"/>
    <w:rsid w:val="00ED1735"/>
    <w:rsid w:val="00F00262"/>
    <w:rsid w:val="00F13ABA"/>
    <w:rsid w:val="00F143E7"/>
    <w:rsid w:val="00F162A9"/>
    <w:rsid w:val="00F16480"/>
    <w:rsid w:val="00F17E30"/>
    <w:rsid w:val="00F26891"/>
    <w:rsid w:val="00F335F7"/>
    <w:rsid w:val="00F51BF7"/>
    <w:rsid w:val="00F5323A"/>
    <w:rsid w:val="00F5383C"/>
    <w:rsid w:val="00F53EA7"/>
    <w:rsid w:val="00F5450B"/>
    <w:rsid w:val="00F66D37"/>
    <w:rsid w:val="00F66E2C"/>
    <w:rsid w:val="00F67339"/>
    <w:rsid w:val="00F8641F"/>
    <w:rsid w:val="00F91C45"/>
    <w:rsid w:val="00FA0EEA"/>
    <w:rsid w:val="00FA690A"/>
    <w:rsid w:val="00FA77CE"/>
    <w:rsid w:val="00FB0EE6"/>
    <w:rsid w:val="00FB2F4C"/>
    <w:rsid w:val="00FC1EE3"/>
    <w:rsid w:val="00FC3158"/>
    <w:rsid w:val="00FD4372"/>
    <w:rsid w:val="00FD446A"/>
    <w:rsid w:val="00FD64BF"/>
    <w:rsid w:val="00FE0316"/>
    <w:rsid w:val="00FE7C95"/>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14EDC1"/>
  <w15:chartTrackingRefBased/>
  <w15:docId w15:val="{073CFE8E-0344-45C7-8173-294188394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E06B7"/>
    <w:pPr>
      <w:spacing w:after="200" w:line="276" w:lineRule="auto"/>
    </w:pPr>
    <w:rPr>
      <w:rFonts w:eastAsiaTheme="minorEastAsia"/>
    </w:rPr>
  </w:style>
  <w:style w:type="paragraph" w:styleId="Titolo1">
    <w:name w:val="heading 1"/>
    <w:basedOn w:val="Normale"/>
    <w:next w:val="Normale"/>
    <w:link w:val="Titolo1Carattere"/>
    <w:uiPriority w:val="9"/>
    <w:qFormat/>
    <w:rsid w:val="00093EA2"/>
    <w:pPr>
      <w:spacing w:before="600" w:after="240" w:line="360" w:lineRule="auto"/>
      <w:outlineLvl w:val="0"/>
    </w:pPr>
    <w:rPr>
      <w:rFonts w:eastAsiaTheme="majorEastAsia" w:cstheme="majorBidi"/>
      <w:b/>
      <w:bCs/>
      <w:sz w:val="28"/>
      <w:szCs w:val="28"/>
    </w:rPr>
  </w:style>
  <w:style w:type="paragraph" w:styleId="Titolo3">
    <w:name w:val="heading 3"/>
    <w:basedOn w:val="Normale"/>
    <w:next w:val="Normale"/>
    <w:link w:val="Titolo3Carattere"/>
    <w:uiPriority w:val="9"/>
    <w:semiHidden/>
    <w:unhideWhenUsed/>
    <w:qFormat/>
    <w:rsid w:val="007832B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93EA2"/>
    <w:rPr>
      <w:rFonts w:eastAsiaTheme="majorEastAsia" w:cstheme="majorBidi"/>
      <w:b/>
      <w:bCs/>
      <w:sz w:val="28"/>
      <w:szCs w:val="28"/>
    </w:rPr>
  </w:style>
  <w:style w:type="character" w:customStyle="1" w:styleId="RSCB02ArticleTextChar">
    <w:name w:val="RSC B02 Article Text Char"/>
    <w:basedOn w:val="Carpredefinitoparagrafo"/>
    <w:link w:val="RSCB02ArticleText"/>
    <w:locked/>
    <w:rsid w:val="00093EA2"/>
    <w:rPr>
      <w:rFonts w:ascii="Calibri" w:hAnsi="Calibri" w:cs="Times New Roman"/>
      <w:w w:val="108"/>
      <w:sz w:val="18"/>
      <w:szCs w:val="18"/>
      <w:lang w:val="en-GB"/>
    </w:rPr>
  </w:style>
  <w:style w:type="paragraph" w:customStyle="1" w:styleId="RSCB02ArticleText">
    <w:name w:val="RSC B02 Article Text"/>
    <w:basedOn w:val="Normale"/>
    <w:link w:val="RSCB02ArticleTextChar"/>
    <w:qFormat/>
    <w:rsid w:val="00093EA2"/>
    <w:pPr>
      <w:spacing w:after="0" w:line="240" w:lineRule="exact"/>
      <w:jc w:val="both"/>
    </w:pPr>
    <w:rPr>
      <w:rFonts w:ascii="Calibri" w:eastAsiaTheme="minorHAnsi" w:hAnsi="Calibri" w:cs="Times New Roman"/>
      <w:w w:val="108"/>
      <w:sz w:val="18"/>
      <w:szCs w:val="18"/>
      <w:lang w:val="en-GB"/>
    </w:rPr>
  </w:style>
  <w:style w:type="paragraph" w:customStyle="1" w:styleId="RSCB01ARTAbstract">
    <w:name w:val="RSC B01 ART Abstract"/>
    <w:basedOn w:val="Normale"/>
    <w:link w:val="RSCB01ARTAbstractChar"/>
    <w:qFormat/>
    <w:rsid w:val="00144702"/>
    <w:pPr>
      <w:spacing w:line="240" w:lineRule="exact"/>
      <w:jc w:val="both"/>
    </w:pPr>
    <w:rPr>
      <w:rFonts w:eastAsiaTheme="minorHAnsi"/>
      <w:noProof/>
      <w:sz w:val="16"/>
      <w:lang w:val="en-GB" w:eastAsia="en-GB"/>
    </w:rPr>
  </w:style>
  <w:style w:type="character" w:customStyle="1" w:styleId="RSCB01ARTAbstractChar">
    <w:name w:val="RSC B01 ART Abstract Char"/>
    <w:basedOn w:val="Carpredefinitoparagrafo"/>
    <w:link w:val="RSCB01ARTAbstract"/>
    <w:rsid w:val="00144702"/>
    <w:rPr>
      <w:noProof/>
      <w:sz w:val="16"/>
      <w:lang w:val="en-GB" w:eastAsia="en-GB"/>
    </w:rPr>
  </w:style>
  <w:style w:type="table" w:styleId="Grigliatabella">
    <w:name w:val="Table Grid"/>
    <w:basedOn w:val="Tabellanormale"/>
    <w:rsid w:val="00F66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5E23B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E23BC"/>
    <w:rPr>
      <w:rFonts w:eastAsiaTheme="minorEastAsia"/>
    </w:rPr>
  </w:style>
  <w:style w:type="paragraph" w:styleId="Pidipagina">
    <w:name w:val="footer"/>
    <w:basedOn w:val="Normale"/>
    <w:link w:val="PidipaginaCarattere"/>
    <w:uiPriority w:val="99"/>
    <w:unhideWhenUsed/>
    <w:rsid w:val="005E23B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E23BC"/>
    <w:rPr>
      <w:rFonts w:eastAsiaTheme="minorEastAsia"/>
    </w:rPr>
  </w:style>
  <w:style w:type="paragraph" w:styleId="Didascalia">
    <w:name w:val="caption"/>
    <w:basedOn w:val="Normale"/>
    <w:next w:val="Normale"/>
    <w:uiPriority w:val="35"/>
    <w:unhideWhenUsed/>
    <w:qFormat/>
    <w:rsid w:val="00D11E99"/>
    <w:pPr>
      <w:spacing w:line="240" w:lineRule="auto"/>
    </w:pPr>
    <w:rPr>
      <w:i/>
      <w:iCs/>
      <w:color w:val="44546A" w:themeColor="text2"/>
      <w:sz w:val="18"/>
      <w:szCs w:val="18"/>
    </w:rPr>
  </w:style>
  <w:style w:type="table" w:customStyle="1" w:styleId="Grigliatabella11">
    <w:name w:val="Griglia tabella11"/>
    <w:basedOn w:val="Tabellanormale"/>
    <w:next w:val="Grigliatabella"/>
    <w:uiPriority w:val="39"/>
    <w:rsid w:val="00657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unhideWhenUsed/>
    <w:rsid w:val="004C184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rsid w:val="004C184E"/>
    <w:rPr>
      <w:rFonts w:ascii="Segoe UI" w:eastAsiaTheme="minorEastAsia" w:hAnsi="Segoe UI" w:cs="Segoe UI"/>
      <w:sz w:val="18"/>
      <w:szCs w:val="18"/>
    </w:rPr>
  </w:style>
  <w:style w:type="paragraph" w:styleId="Paragrafoelenco">
    <w:name w:val="List Paragraph"/>
    <w:basedOn w:val="Normale"/>
    <w:uiPriority w:val="34"/>
    <w:qFormat/>
    <w:rsid w:val="004C184E"/>
    <w:pPr>
      <w:ind w:left="720"/>
      <w:contextualSpacing/>
    </w:pPr>
  </w:style>
  <w:style w:type="character" w:styleId="Rimandocommento">
    <w:name w:val="annotation reference"/>
    <w:basedOn w:val="Carpredefinitoparagrafo"/>
    <w:uiPriority w:val="99"/>
    <w:semiHidden/>
    <w:unhideWhenUsed/>
    <w:rsid w:val="004C184E"/>
    <w:rPr>
      <w:sz w:val="16"/>
      <w:szCs w:val="16"/>
    </w:rPr>
  </w:style>
  <w:style w:type="paragraph" w:styleId="Testocommento">
    <w:name w:val="annotation text"/>
    <w:basedOn w:val="Normale"/>
    <w:link w:val="TestocommentoCarattere"/>
    <w:uiPriority w:val="99"/>
    <w:unhideWhenUsed/>
    <w:rsid w:val="004C184E"/>
    <w:pPr>
      <w:spacing w:after="160" w:line="240" w:lineRule="auto"/>
    </w:pPr>
    <w:rPr>
      <w:rFonts w:eastAsiaTheme="minorHAnsi"/>
      <w:sz w:val="20"/>
      <w:szCs w:val="20"/>
    </w:rPr>
  </w:style>
  <w:style w:type="character" w:customStyle="1" w:styleId="TestocommentoCarattere">
    <w:name w:val="Testo commento Carattere"/>
    <w:basedOn w:val="Carpredefinitoparagrafo"/>
    <w:link w:val="Testocommento"/>
    <w:uiPriority w:val="99"/>
    <w:rsid w:val="004C184E"/>
    <w:rPr>
      <w:sz w:val="20"/>
      <w:szCs w:val="20"/>
    </w:rPr>
  </w:style>
  <w:style w:type="paragraph" w:styleId="NormaleWeb">
    <w:name w:val="Normal (Web)"/>
    <w:basedOn w:val="Normale"/>
    <w:uiPriority w:val="99"/>
    <w:unhideWhenUsed/>
    <w:rsid w:val="007601F9"/>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Normaltext">
    <w:name w:val="Normal_text"/>
    <w:basedOn w:val="Normale"/>
    <w:link w:val="NormaltextChar"/>
    <w:qFormat/>
    <w:rsid w:val="00280E6F"/>
    <w:pPr>
      <w:spacing w:after="0" w:line="240" w:lineRule="auto"/>
      <w:jc w:val="both"/>
    </w:pPr>
    <w:rPr>
      <w:rFonts w:ascii="Calibri" w:eastAsia="Calibri" w:hAnsi="Calibri" w:cs="Times New Roman"/>
      <w:sz w:val="20"/>
      <w:szCs w:val="20"/>
      <w:lang w:val="en-GB"/>
    </w:rPr>
  </w:style>
  <w:style w:type="character" w:customStyle="1" w:styleId="NormaltextChar">
    <w:name w:val="Normal_text Char"/>
    <w:link w:val="Normaltext"/>
    <w:rsid w:val="00280E6F"/>
    <w:rPr>
      <w:rFonts w:ascii="Calibri" w:eastAsia="Calibri" w:hAnsi="Calibri" w:cs="Times New Roman"/>
      <w:sz w:val="20"/>
      <w:szCs w:val="20"/>
      <w:lang w:val="en-GB"/>
    </w:rPr>
  </w:style>
  <w:style w:type="paragraph" w:styleId="Testonotadichiusura">
    <w:name w:val="endnote text"/>
    <w:basedOn w:val="Normale"/>
    <w:link w:val="TestonotadichiusuraCarattere"/>
    <w:uiPriority w:val="99"/>
    <w:semiHidden/>
    <w:unhideWhenUsed/>
    <w:rsid w:val="00631D68"/>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631D68"/>
    <w:rPr>
      <w:rFonts w:eastAsiaTheme="minorEastAsia"/>
      <w:sz w:val="20"/>
      <w:szCs w:val="20"/>
    </w:rPr>
  </w:style>
  <w:style w:type="character" w:styleId="Rimandonotadichiusura">
    <w:name w:val="endnote reference"/>
    <w:basedOn w:val="Carpredefinitoparagrafo"/>
    <w:uiPriority w:val="99"/>
    <w:semiHidden/>
    <w:unhideWhenUsed/>
    <w:rsid w:val="00631D68"/>
    <w:rPr>
      <w:vertAlign w:val="superscript"/>
    </w:rPr>
  </w:style>
  <w:style w:type="character" w:customStyle="1" w:styleId="Titolo3Carattere">
    <w:name w:val="Titolo 3 Carattere"/>
    <w:basedOn w:val="Carpredefinitoparagrafo"/>
    <w:link w:val="Titolo3"/>
    <w:uiPriority w:val="9"/>
    <w:semiHidden/>
    <w:rsid w:val="007832B2"/>
    <w:rPr>
      <w:rFonts w:asciiTheme="majorHAnsi" w:eastAsiaTheme="majorEastAsia" w:hAnsiTheme="majorHAnsi" w:cstheme="majorBidi"/>
      <w:color w:val="1F3763" w:themeColor="accent1" w:themeShade="7F"/>
      <w:sz w:val="24"/>
      <w:szCs w:val="24"/>
    </w:rPr>
  </w:style>
  <w:style w:type="character" w:styleId="Collegamentoipertestuale">
    <w:name w:val="Hyperlink"/>
    <w:basedOn w:val="Carpredefinitoparagrafo"/>
    <w:uiPriority w:val="99"/>
    <w:unhideWhenUsed/>
    <w:rsid w:val="007832B2"/>
    <w:rPr>
      <w:color w:val="0563C1" w:themeColor="hyperlink"/>
      <w:u w:val="single"/>
    </w:rPr>
  </w:style>
  <w:style w:type="character" w:customStyle="1" w:styleId="Menzionenonrisolta1">
    <w:name w:val="Menzione non risolta1"/>
    <w:basedOn w:val="Carpredefinitoparagrafo"/>
    <w:uiPriority w:val="99"/>
    <w:semiHidden/>
    <w:unhideWhenUsed/>
    <w:rsid w:val="007832B2"/>
    <w:rPr>
      <w:color w:val="605E5C"/>
      <w:shd w:val="clear" w:color="auto" w:fill="E1DFDD"/>
    </w:rPr>
  </w:style>
  <w:style w:type="paragraph" w:customStyle="1" w:styleId="BATitle">
    <w:name w:val="BA_Title"/>
    <w:basedOn w:val="Normale"/>
    <w:next w:val="BBAuthorName"/>
    <w:autoRedefine/>
    <w:rsid w:val="00BA7F01"/>
    <w:pPr>
      <w:spacing w:before="1400" w:after="180" w:line="240" w:lineRule="auto"/>
      <w:jc w:val="both"/>
    </w:pPr>
    <w:rPr>
      <w:rFonts w:ascii="Times New Roman" w:eastAsia="Times New Roman" w:hAnsi="Times New Roman" w:cs="Times New Roman"/>
      <w:b/>
      <w:bCs/>
      <w:kern w:val="36"/>
      <w:sz w:val="34"/>
      <w:szCs w:val="20"/>
      <w:lang w:val="en-GB"/>
    </w:rPr>
  </w:style>
  <w:style w:type="paragraph" w:customStyle="1" w:styleId="BBAuthorName">
    <w:name w:val="BB_Author_Name"/>
    <w:basedOn w:val="Normale"/>
    <w:next w:val="BCAuthorAddress"/>
    <w:autoRedefine/>
    <w:rsid w:val="00BA7F01"/>
    <w:pPr>
      <w:spacing w:after="180" w:line="240" w:lineRule="auto"/>
    </w:pPr>
    <w:rPr>
      <w:rFonts w:ascii="Arno Pro" w:eastAsia="Times New Roman" w:hAnsi="Arno Pro" w:cs="Times New Roman"/>
      <w:b/>
      <w:kern w:val="26"/>
      <w:sz w:val="24"/>
      <w:szCs w:val="20"/>
    </w:rPr>
  </w:style>
  <w:style w:type="paragraph" w:customStyle="1" w:styleId="BCAuthorAddress">
    <w:name w:val="BC_Author_Address"/>
    <w:basedOn w:val="Normale"/>
    <w:next w:val="Normale"/>
    <w:autoRedefine/>
    <w:rsid w:val="00BA7F01"/>
    <w:pPr>
      <w:spacing w:after="60" w:line="240" w:lineRule="auto"/>
    </w:pPr>
    <w:rPr>
      <w:rFonts w:ascii="Arno Pro" w:eastAsia="Times New Roman" w:hAnsi="Arno Pro" w:cs="Times New Roman"/>
      <w:kern w:val="22"/>
      <w:sz w:val="20"/>
      <w:szCs w:val="20"/>
      <w:lang w:val="en-US"/>
    </w:rPr>
  </w:style>
  <w:style w:type="paragraph" w:styleId="Revisione">
    <w:name w:val="Revision"/>
    <w:hidden/>
    <w:uiPriority w:val="99"/>
    <w:semiHidden/>
    <w:rsid w:val="00E44ECE"/>
    <w:pPr>
      <w:spacing w:after="0" w:line="240" w:lineRule="auto"/>
    </w:pPr>
    <w:rPr>
      <w:rFonts w:eastAsiaTheme="minorEastAsia"/>
    </w:rPr>
  </w:style>
  <w:style w:type="paragraph" w:customStyle="1" w:styleId="TAMainText">
    <w:name w:val="TA_Main_Text"/>
    <w:basedOn w:val="Normale"/>
    <w:autoRedefine/>
    <w:rsid w:val="007E7823"/>
    <w:pPr>
      <w:spacing w:after="0" w:line="360" w:lineRule="auto"/>
      <w:jc w:val="both"/>
    </w:pPr>
    <w:rPr>
      <w:rFonts w:ascii="Times New Roman" w:hAnsi="Times New Roman" w:cs="Times New Roman"/>
      <w:color w:val="1C1C1C"/>
      <w:kern w:val="21"/>
      <w:sz w:val="24"/>
      <w:szCs w:val="24"/>
      <w:shd w:val="clear" w:color="auto" w:fill="FFFFFF"/>
      <w:lang w:val="en-GB"/>
    </w:rPr>
  </w:style>
  <w:style w:type="paragraph" w:customStyle="1" w:styleId="VDTableTitle">
    <w:name w:val="VD_Table_Title"/>
    <w:basedOn w:val="Normale"/>
    <w:next w:val="Normale"/>
    <w:autoRedefine/>
    <w:rsid w:val="007E7823"/>
    <w:pPr>
      <w:spacing w:after="180" w:line="240" w:lineRule="auto"/>
      <w:jc w:val="both"/>
    </w:pPr>
    <w:rPr>
      <w:rFonts w:ascii="Arno Pro" w:hAnsi="Arno Pro" w:cs="Times New Roman"/>
      <w:b/>
      <w:bCs/>
      <w:kern w:val="21"/>
      <w:sz w:val="18"/>
      <w:szCs w:val="18"/>
      <w:lang w:val="en-US"/>
    </w:rPr>
  </w:style>
  <w:style w:type="character" w:styleId="Numeropagina">
    <w:name w:val="page number"/>
    <w:basedOn w:val="Carpredefinitoparagrafo"/>
    <w:rsid w:val="009E70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488161">
      <w:bodyDiv w:val="1"/>
      <w:marLeft w:val="0"/>
      <w:marRight w:val="0"/>
      <w:marTop w:val="0"/>
      <w:marBottom w:val="0"/>
      <w:divBdr>
        <w:top w:val="none" w:sz="0" w:space="0" w:color="auto"/>
        <w:left w:val="none" w:sz="0" w:space="0" w:color="auto"/>
        <w:bottom w:val="none" w:sz="0" w:space="0" w:color="auto"/>
        <w:right w:val="none" w:sz="0" w:space="0" w:color="auto"/>
      </w:divBdr>
    </w:div>
    <w:div w:id="418792839">
      <w:bodyDiv w:val="1"/>
      <w:marLeft w:val="0"/>
      <w:marRight w:val="0"/>
      <w:marTop w:val="0"/>
      <w:marBottom w:val="0"/>
      <w:divBdr>
        <w:top w:val="none" w:sz="0" w:space="0" w:color="auto"/>
        <w:left w:val="none" w:sz="0" w:space="0" w:color="auto"/>
        <w:bottom w:val="none" w:sz="0" w:space="0" w:color="auto"/>
        <w:right w:val="none" w:sz="0" w:space="0" w:color="auto"/>
      </w:divBdr>
    </w:div>
    <w:div w:id="809400948">
      <w:bodyDiv w:val="1"/>
      <w:marLeft w:val="0"/>
      <w:marRight w:val="0"/>
      <w:marTop w:val="0"/>
      <w:marBottom w:val="0"/>
      <w:divBdr>
        <w:top w:val="none" w:sz="0" w:space="0" w:color="auto"/>
        <w:left w:val="none" w:sz="0" w:space="0" w:color="auto"/>
        <w:bottom w:val="none" w:sz="0" w:space="0" w:color="auto"/>
        <w:right w:val="none" w:sz="0" w:space="0" w:color="auto"/>
      </w:divBdr>
    </w:div>
    <w:div w:id="1124881429">
      <w:bodyDiv w:val="1"/>
      <w:marLeft w:val="0"/>
      <w:marRight w:val="0"/>
      <w:marTop w:val="0"/>
      <w:marBottom w:val="0"/>
      <w:divBdr>
        <w:top w:val="none" w:sz="0" w:space="0" w:color="auto"/>
        <w:left w:val="none" w:sz="0" w:space="0" w:color="auto"/>
        <w:bottom w:val="none" w:sz="0" w:space="0" w:color="auto"/>
        <w:right w:val="none" w:sz="0" w:space="0" w:color="auto"/>
      </w:divBdr>
    </w:div>
    <w:div w:id="1234314779">
      <w:bodyDiv w:val="1"/>
      <w:marLeft w:val="0"/>
      <w:marRight w:val="0"/>
      <w:marTop w:val="0"/>
      <w:marBottom w:val="0"/>
      <w:divBdr>
        <w:top w:val="none" w:sz="0" w:space="0" w:color="auto"/>
        <w:left w:val="none" w:sz="0" w:space="0" w:color="auto"/>
        <w:bottom w:val="none" w:sz="0" w:space="0" w:color="auto"/>
        <w:right w:val="none" w:sz="0" w:space="0" w:color="auto"/>
      </w:divBdr>
    </w:div>
    <w:div w:id="1415585017">
      <w:bodyDiv w:val="1"/>
      <w:marLeft w:val="0"/>
      <w:marRight w:val="0"/>
      <w:marTop w:val="0"/>
      <w:marBottom w:val="0"/>
      <w:divBdr>
        <w:top w:val="none" w:sz="0" w:space="0" w:color="auto"/>
        <w:left w:val="none" w:sz="0" w:space="0" w:color="auto"/>
        <w:bottom w:val="none" w:sz="0" w:space="0" w:color="auto"/>
        <w:right w:val="none" w:sz="0" w:space="0" w:color="auto"/>
      </w:divBdr>
    </w:div>
    <w:div w:id="1843355985">
      <w:bodyDiv w:val="1"/>
      <w:marLeft w:val="0"/>
      <w:marRight w:val="0"/>
      <w:marTop w:val="0"/>
      <w:marBottom w:val="0"/>
      <w:divBdr>
        <w:top w:val="none" w:sz="0" w:space="0" w:color="auto"/>
        <w:left w:val="none" w:sz="0" w:space="0" w:color="auto"/>
        <w:bottom w:val="none" w:sz="0" w:space="0" w:color="auto"/>
        <w:right w:val="none" w:sz="0" w:space="0" w:color="auto"/>
      </w:divBdr>
    </w:div>
    <w:div w:id="186443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nabio.com/support/PNA_Tool.htm" TargetMode="Externa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79606-2D50-4C10-8A8C-1366D4D71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9327</Words>
  <Characters>53258</Characters>
  <Application>Microsoft Office Word</Application>
  <DocSecurity>0</DocSecurity>
  <Lines>1238</Lines>
  <Paragraphs>619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noemi.bellassai</dc:creator>
  <cp:keywords/>
  <dc:description/>
  <cp:lastModifiedBy>Giuseppe Spoto</cp:lastModifiedBy>
  <cp:revision>2</cp:revision>
  <dcterms:created xsi:type="dcterms:W3CDTF">2024-12-18T08:59:00Z</dcterms:created>
  <dcterms:modified xsi:type="dcterms:W3CDTF">2024-12-18T08:59:00Z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 6th edition</vt:lpwstr>
  </property>
  <property fmtid="{D5CDD505-2E9C-101B-9397-08002B2CF9AE}" pid="4" name="Mendeley Recent Style Id 1_1">
    <vt:lpwstr>http://www.zotero.org/styles/biosensors-and-bioelectronics</vt:lpwstr>
  </property>
  <property fmtid="{D5CDD505-2E9C-101B-9397-08002B2CF9AE}" pid="5" name="Mendeley Recent Style Name 1_1">
    <vt:lpwstr>Biosensors and Bioelectronics</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12th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http://www.zotero.org/styles/talanta</vt:lpwstr>
  </property>
  <property fmtid="{D5CDD505-2E9C-101B-9397-08002B2CF9AE}" pid="19" name="Mendeley Recent Style Name 8_1">
    <vt:lpwstr>Talanta</vt:lpwstr>
  </property>
  <property fmtid="{D5CDD505-2E9C-101B-9397-08002B2CF9AE}" pid="20" name="Mendeley Recent Style Id 9_1">
    <vt:lpwstr>http://www.zotero.org/styles/trends-in-analytical-chemistry</vt:lpwstr>
  </property>
  <property fmtid="{D5CDD505-2E9C-101B-9397-08002B2CF9AE}" pid="21" name="Mendeley Recent Style Name 9_1">
    <vt:lpwstr>Trends in Analytical Chemistry</vt:lpwstr>
  </property>
  <property fmtid="{D5CDD505-2E9C-101B-9397-08002B2CF9AE}" pid="22" name="Mendeley Document_1">
    <vt:lpwstr>True</vt:lpwstr>
  </property>
  <property fmtid="{D5CDD505-2E9C-101B-9397-08002B2CF9AE}" pid="23" name="Mendeley Unique User Id_1">
    <vt:lpwstr>8b339cd6-7c9f-3ca3-b3e1-7987a18e9b4c</vt:lpwstr>
  </property>
  <property fmtid="{D5CDD505-2E9C-101B-9397-08002B2CF9AE}" pid="24" name="Mendeley Citation Style_1">
    <vt:lpwstr>http://www.zotero.org/styles/talanta</vt:lpwstr>
  </property>
  <property fmtid="{D5CDD505-2E9C-101B-9397-08002B2CF9AE}" pid="25" name="GrammarlyDocumentId">
    <vt:lpwstr>26502163a6c9ecbe466d21e99ee58822dccf180fc50241c03096080c3197e89c</vt:lpwstr>
  </property>
</Properties>
</file>